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方正小标宋简体" w:eastAsia="方正小标宋简体"/>
          <w:b w:val="0"/>
          <w:bCs w:val="0"/>
          <w:snapToGrid w:val="0"/>
          <w:color w:val="000000"/>
          <w:sz w:val="28"/>
          <w:szCs w:val="40"/>
        </w:rPr>
      </w:pPr>
      <w:r>
        <w:rPr>
          <w:rFonts w:hint="eastAsia" w:ascii="方正小标宋简体" w:eastAsia="方正小标宋简体"/>
          <w:b w:val="0"/>
          <w:bCs w:val="0"/>
          <w:snapToGrid w:val="0"/>
          <w:color w:val="000000"/>
          <w:sz w:val="28"/>
          <w:szCs w:val="40"/>
        </w:rPr>
        <w:t>附件</w:t>
      </w:r>
      <w:r>
        <w:rPr>
          <w:rFonts w:ascii="方正小标宋简体" w:eastAsia="方正小标宋简体"/>
          <w:b w:val="0"/>
          <w:bCs w:val="0"/>
          <w:snapToGrid w:val="0"/>
          <w:color w:val="000000"/>
          <w:sz w:val="28"/>
          <w:szCs w:val="40"/>
        </w:rPr>
        <w:t>:</w:t>
      </w:r>
    </w:p>
    <w:p>
      <w:pPr>
        <w:adjustRightInd w:val="0"/>
        <w:snapToGrid w:val="0"/>
        <w:spacing w:line="560" w:lineRule="exact"/>
        <w:jc w:val="center"/>
        <w:rPr>
          <w:rFonts w:ascii="方正小标宋简体" w:hAnsi="Times New Roman" w:eastAsia="方正小标宋简体" w:cs="Times New Roman"/>
          <w:snapToGrid w:val="0"/>
          <w:color w:val="000000"/>
          <w:kern w:val="0"/>
          <w:sz w:val="36"/>
          <w:szCs w:val="40"/>
        </w:rPr>
      </w:pPr>
      <w:bookmarkStart w:id="0" w:name="_Hlk5614511"/>
      <w:r>
        <w:rPr>
          <w:rFonts w:hint="eastAsia" w:ascii="方正小标宋简体" w:hAnsi="Times New Roman" w:eastAsia="方正小标宋简体" w:cs="Times New Roman"/>
          <w:snapToGrid w:val="0"/>
          <w:color w:val="000000"/>
          <w:kern w:val="0"/>
          <w:sz w:val="36"/>
          <w:szCs w:val="40"/>
        </w:rPr>
        <w:t>第十二届中国创新创业大赛大中小企业融通专业赛（AI大数据医疗健康）组织方案</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520" w:lineRule="exact"/>
        <w:ind w:firstLine="640" w:firstLineChars="200"/>
        <w:textAlignment w:val="auto"/>
        <w:rPr>
          <w:rFonts w:hint="eastAsia" w:ascii="仿宋" w:hAnsi="仿宋" w:eastAsia="仿宋" w:cs="仿宋"/>
        </w:rPr>
      </w:pPr>
      <w:r>
        <w:rPr>
          <w:rFonts w:hint="eastAsia" w:ascii="仿宋" w:hAnsi="仿宋" w:eastAsia="仿宋" w:cs="仿宋"/>
          <w:sz w:val="32"/>
          <w:szCs w:val="32"/>
        </w:rPr>
        <w:t>为深入贯彻落实党的二十大和中央经济工作会议精神，加快实施创新驱动发展战略，强化企业科技创新主体地位，推进创新要素向企业聚集，促进科技与金融深度融合，根据《科技部关于举办第十二届中国创新创业大赛的通知》（国科发火）〔2023〕35号）的要求，</w:t>
      </w:r>
      <w:r>
        <w:rPr>
          <w:rFonts w:hint="eastAsia" w:ascii="仿宋" w:hAnsi="仿宋" w:eastAsia="仿宋" w:cs="仿宋"/>
          <w:sz w:val="32"/>
          <w:szCs w:val="32"/>
          <w:lang w:eastAsia="zh-CN"/>
        </w:rPr>
        <w:t>经</w:t>
      </w:r>
      <w:r>
        <w:rPr>
          <w:rFonts w:hint="eastAsia" w:ascii="仿宋" w:hAnsi="仿宋" w:eastAsia="仿宋" w:cs="仿宋"/>
          <w:sz w:val="32"/>
          <w:szCs w:val="32"/>
        </w:rPr>
        <w:t>中国创新创业大赛组委会办公室</w:t>
      </w:r>
      <w:r>
        <w:rPr>
          <w:rFonts w:hint="eastAsia" w:ascii="仿宋" w:hAnsi="仿宋" w:eastAsia="仿宋" w:cs="仿宋"/>
          <w:sz w:val="32"/>
          <w:szCs w:val="32"/>
          <w:lang w:eastAsia="zh-CN"/>
        </w:rPr>
        <w:t>批准</w:t>
      </w:r>
      <w:r>
        <w:rPr>
          <w:rFonts w:hint="eastAsia" w:ascii="仿宋" w:hAnsi="仿宋" w:eastAsia="仿宋" w:cs="仿宋"/>
          <w:sz w:val="32"/>
          <w:szCs w:val="32"/>
        </w:rPr>
        <w:t>，美年大健康集团</w:t>
      </w:r>
      <w:r>
        <w:rPr>
          <w:rFonts w:hint="eastAsia" w:ascii="仿宋" w:hAnsi="仿宋" w:eastAsia="仿宋" w:cs="仿宋"/>
          <w:sz w:val="32"/>
          <w:szCs w:val="32"/>
          <w:lang w:eastAsia="zh-CN"/>
        </w:rPr>
        <w:t>将</w:t>
      </w:r>
      <w:r>
        <w:rPr>
          <w:rFonts w:hint="eastAsia" w:ascii="仿宋" w:hAnsi="仿宋" w:eastAsia="仿宋" w:cs="仿宋"/>
          <w:sz w:val="32"/>
          <w:szCs w:val="32"/>
        </w:rPr>
        <w:t>举办第十二届中国创新创业大赛大中小企业融通专业赛（</w:t>
      </w:r>
      <w:r>
        <w:rPr>
          <w:rFonts w:hint="eastAsia" w:ascii="仿宋" w:hAnsi="仿宋" w:eastAsia="仿宋" w:cs="仿宋"/>
          <w:sz w:val="32"/>
          <w:szCs w:val="32"/>
          <w:lang w:val="en-US" w:eastAsia="zh-CN"/>
        </w:rPr>
        <w:t>AI大数据医疗健康专业赛</w:t>
      </w:r>
      <w:r>
        <w:rPr>
          <w:rFonts w:hint="eastAsia" w:ascii="仿宋" w:hAnsi="仿宋" w:eastAsia="仿宋" w:cs="仿宋"/>
          <w:sz w:val="32"/>
          <w:szCs w:val="32"/>
        </w:rPr>
        <w:t>）。</w:t>
      </w:r>
    </w:p>
    <w:bookmarkEnd w:id="0"/>
    <w:p>
      <w:pPr>
        <w:numPr>
          <w:ilvl w:val="0"/>
          <w:numId w:val="1"/>
        </w:numPr>
        <w:snapToGrid w:val="0"/>
        <w:spacing w:before="120" w:beforeLines="50" w:after="120" w:afterLines="50" w:line="520" w:lineRule="exact"/>
        <w:ind w:firstLine="640" w:firstLineChars="200"/>
        <w:rPr>
          <w:rFonts w:ascii="Times New Roman" w:hAnsi="Times New Roman" w:eastAsia="黑体" w:cs="Times New Roman"/>
          <w:sz w:val="32"/>
          <w:szCs w:val="30"/>
        </w:rPr>
      </w:pPr>
      <w:r>
        <w:rPr>
          <w:rFonts w:ascii="Times New Roman" w:hAnsi="Times New Roman" w:eastAsia="黑体" w:cs="Times New Roman"/>
          <w:sz w:val="32"/>
          <w:szCs w:val="30"/>
        </w:rPr>
        <w:t>组织机构</w:t>
      </w:r>
    </w:p>
    <w:p>
      <w:pPr>
        <w:snapToGrid w:val="0"/>
        <w:spacing w:before="120" w:beforeLines="50" w:after="120" w:afterLines="50" w:line="520" w:lineRule="exact"/>
        <w:ind w:firstLine="643" w:firstLineChars="200"/>
        <w:rPr>
          <w:rFonts w:ascii="Times New Roman" w:hAnsi="Times New Roman" w:eastAsia="仿宋" w:cs="Times New Roman"/>
          <w:b/>
          <w:bCs/>
          <w:sz w:val="32"/>
          <w:szCs w:val="30"/>
        </w:rPr>
      </w:pPr>
      <w:r>
        <w:rPr>
          <w:rFonts w:ascii="Times New Roman" w:hAnsi="Times New Roman" w:eastAsia="仿宋" w:cs="Times New Roman"/>
          <w:b/>
          <w:bCs/>
          <w:sz w:val="32"/>
          <w:szCs w:val="30"/>
        </w:rPr>
        <w:t>（一）指导单位</w:t>
      </w:r>
    </w:p>
    <w:p>
      <w:pPr>
        <w:snapToGrid w:val="0"/>
        <w:spacing w:before="120" w:beforeLines="50" w:after="120" w:afterLines="50" w:line="520" w:lineRule="exact"/>
        <w:ind w:firstLine="640" w:firstLineChars="200"/>
        <w:rPr>
          <w:rFonts w:ascii="Times New Roman" w:hAnsi="Times New Roman" w:eastAsia="仿宋" w:cs="Times New Roman"/>
          <w:sz w:val="32"/>
          <w:szCs w:val="30"/>
        </w:rPr>
      </w:pPr>
      <w:r>
        <w:rPr>
          <w:rFonts w:ascii="Times New Roman" w:hAnsi="Times New Roman" w:eastAsia="仿宋" w:cs="Times New Roman"/>
          <w:sz w:val="32"/>
          <w:szCs w:val="30"/>
        </w:rPr>
        <w:t>中国创新创业大赛组委会办公室</w:t>
      </w:r>
    </w:p>
    <w:p>
      <w:pPr>
        <w:snapToGrid w:val="0"/>
        <w:spacing w:before="120" w:beforeLines="50" w:after="120" w:afterLines="50" w:line="520" w:lineRule="exact"/>
        <w:ind w:firstLine="643" w:firstLineChars="200"/>
        <w:rPr>
          <w:rFonts w:ascii="Times New Roman" w:hAnsi="Times New Roman" w:eastAsia="仿宋" w:cs="Times New Roman"/>
          <w:b/>
          <w:bCs/>
          <w:sz w:val="32"/>
          <w:szCs w:val="30"/>
        </w:rPr>
      </w:pPr>
      <w:r>
        <w:rPr>
          <w:rFonts w:ascii="Times New Roman" w:hAnsi="Times New Roman" w:eastAsia="仿宋" w:cs="Times New Roman"/>
          <w:b/>
          <w:bCs/>
          <w:sz w:val="32"/>
          <w:szCs w:val="30"/>
        </w:rPr>
        <w:t>（</w:t>
      </w:r>
      <w:r>
        <w:rPr>
          <w:rFonts w:hint="eastAsia" w:ascii="Times New Roman" w:hAnsi="Times New Roman" w:eastAsia="仿宋" w:cs="Times New Roman"/>
          <w:b/>
          <w:bCs/>
          <w:sz w:val="32"/>
          <w:szCs w:val="30"/>
        </w:rPr>
        <w:t>二</w:t>
      </w:r>
      <w:r>
        <w:rPr>
          <w:rFonts w:ascii="Times New Roman" w:hAnsi="Times New Roman" w:eastAsia="仿宋" w:cs="Times New Roman"/>
          <w:b/>
          <w:bCs/>
          <w:sz w:val="32"/>
          <w:szCs w:val="30"/>
        </w:rPr>
        <w:t>）主办单位</w:t>
      </w:r>
    </w:p>
    <w:p>
      <w:pPr>
        <w:numPr>
          <w:ilvl w:val="255"/>
          <w:numId w:val="0"/>
        </w:numPr>
        <w:snapToGrid w:val="0"/>
        <w:spacing w:before="120" w:beforeLines="50" w:after="120" w:afterLines="50" w:line="520" w:lineRule="exact"/>
        <w:ind w:firstLine="640" w:firstLineChars="200"/>
        <w:rPr>
          <w:rFonts w:ascii="Times New Roman" w:hAnsi="Times New Roman" w:eastAsia="仿宋" w:cs="Times New Roman"/>
          <w:b/>
          <w:bCs/>
          <w:sz w:val="32"/>
          <w:szCs w:val="30"/>
        </w:rPr>
      </w:pPr>
      <w:r>
        <w:rPr>
          <w:rFonts w:hint="eastAsia" w:ascii="Times New Roman" w:hAnsi="Times New Roman" w:eastAsia="仿宋" w:cs="Times New Roman"/>
          <w:sz w:val="32"/>
          <w:szCs w:val="30"/>
        </w:rPr>
        <w:t>美年大健康产业（集团）有限公司</w:t>
      </w:r>
    </w:p>
    <w:p>
      <w:pPr>
        <w:numPr>
          <w:ilvl w:val="0"/>
          <w:numId w:val="0"/>
        </w:numPr>
        <w:snapToGrid w:val="0"/>
        <w:spacing w:before="120" w:beforeLines="50" w:after="120" w:afterLines="50" w:line="520" w:lineRule="exact"/>
        <w:ind w:firstLine="643" w:firstLineChars="200"/>
        <w:rPr>
          <w:rFonts w:ascii="Times New Roman" w:hAnsi="Times New Roman" w:eastAsia="仿宋" w:cs="Times New Roman"/>
          <w:b/>
          <w:bCs/>
          <w:sz w:val="32"/>
          <w:szCs w:val="30"/>
        </w:rPr>
      </w:pPr>
      <w:r>
        <w:rPr>
          <w:rFonts w:hint="eastAsia" w:ascii="Times New Roman" w:hAnsi="Times New Roman" w:eastAsia="仿宋" w:cs="Times New Roman"/>
          <w:b/>
          <w:bCs/>
          <w:sz w:val="32"/>
          <w:szCs w:val="30"/>
          <w:lang w:eastAsia="zh-CN"/>
        </w:rPr>
        <w:t>（</w:t>
      </w:r>
      <w:r>
        <w:rPr>
          <w:rFonts w:hint="eastAsia" w:ascii="Times New Roman" w:hAnsi="Times New Roman" w:eastAsia="仿宋" w:cs="Times New Roman"/>
          <w:b/>
          <w:bCs/>
          <w:sz w:val="32"/>
          <w:szCs w:val="30"/>
          <w:lang w:val="en-US" w:eastAsia="zh-CN"/>
        </w:rPr>
        <w:t>三</w:t>
      </w:r>
      <w:r>
        <w:rPr>
          <w:rFonts w:hint="eastAsia" w:ascii="Times New Roman" w:hAnsi="Times New Roman" w:eastAsia="仿宋" w:cs="Times New Roman"/>
          <w:b/>
          <w:bCs/>
          <w:sz w:val="32"/>
          <w:szCs w:val="30"/>
          <w:lang w:eastAsia="zh-CN"/>
        </w:rPr>
        <w:t>）</w:t>
      </w:r>
      <w:r>
        <w:rPr>
          <w:rFonts w:ascii="Times New Roman" w:hAnsi="Times New Roman" w:eastAsia="仿宋" w:cs="Times New Roman"/>
          <w:b/>
          <w:bCs/>
          <w:sz w:val="32"/>
          <w:szCs w:val="30"/>
        </w:rPr>
        <w:t>承办单位</w:t>
      </w:r>
    </w:p>
    <w:p>
      <w:pPr>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北京天亿弘方投资管理有限公司</w:t>
      </w:r>
    </w:p>
    <w:p>
      <w:pPr>
        <w:snapToGrid w:val="0"/>
        <w:spacing w:line="520" w:lineRule="exact"/>
        <w:ind w:firstLine="640" w:firstLineChars="200"/>
        <w:rPr>
          <w:rFonts w:ascii="Times New Roman" w:hAnsi="Times New Roman" w:eastAsia="仿宋" w:cs="Times New Roman"/>
          <w:sz w:val="32"/>
          <w:szCs w:val="30"/>
        </w:rPr>
      </w:pPr>
      <w:r>
        <w:rPr>
          <w:rFonts w:ascii="Times New Roman" w:hAnsi="Times New Roman" w:eastAsia="仿宋" w:cs="Times New Roman"/>
          <w:sz w:val="32"/>
          <w:szCs w:val="30"/>
        </w:rPr>
        <w:t>北京科创嘉亿科技服务有限公司</w:t>
      </w:r>
    </w:p>
    <w:p>
      <w:pPr>
        <w:snapToGrid w:val="0"/>
        <w:spacing w:before="120" w:beforeLines="50" w:after="120" w:afterLines="50" w:line="520" w:lineRule="exact"/>
        <w:ind w:firstLine="643" w:firstLineChars="200"/>
        <w:rPr>
          <w:rFonts w:hint="eastAsia" w:ascii="Times New Roman" w:hAnsi="Times New Roman" w:eastAsia="仿宋" w:cs="Times New Roman"/>
          <w:sz w:val="32"/>
          <w:szCs w:val="30"/>
        </w:rPr>
      </w:pPr>
      <w:r>
        <w:rPr>
          <w:rFonts w:ascii="Times New Roman" w:hAnsi="Times New Roman" w:eastAsia="仿宋" w:cs="Times New Roman"/>
          <w:b/>
          <w:bCs/>
          <w:sz w:val="32"/>
          <w:szCs w:val="30"/>
        </w:rPr>
        <w:t>（</w:t>
      </w:r>
      <w:r>
        <w:rPr>
          <w:rFonts w:hint="eastAsia" w:ascii="Times New Roman" w:hAnsi="Times New Roman" w:eastAsia="仿宋" w:cs="Times New Roman"/>
          <w:b/>
          <w:bCs/>
          <w:sz w:val="32"/>
          <w:szCs w:val="30"/>
          <w:lang w:val="en-US" w:eastAsia="zh-CN"/>
        </w:rPr>
        <w:t>四</w:t>
      </w:r>
      <w:r>
        <w:rPr>
          <w:rFonts w:ascii="Times New Roman" w:hAnsi="Times New Roman" w:eastAsia="仿宋" w:cs="Times New Roman"/>
          <w:b/>
          <w:bCs/>
          <w:sz w:val="32"/>
          <w:szCs w:val="30"/>
        </w:rPr>
        <w:t>）</w:t>
      </w:r>
      <w:r>
        <w:rPr>
          <w:rFonts w:hint="eastAsia" w:ascii="Times New Roman" w:hAnsi="Times New Roman" w:eastAsia="仿宋" w:cs="Times New Roman"/>
          <w:b/>
          <w:bCs/>
          <w:sz w:val="32"/>
          <w:szCs w:val="30"/>
        </w:rPr>
        <w:t>支持单位</w:t>
      </w:r>
    </w:p>
    <w:p>
      <w:pPr>
        <w:snapToGrid w:val="0"/>
        <w:spacing w:before="120" w:beforeLines="50" w:after="120" w:afterLines="50" w:line="520" w:lineRule="exact"/>
        <w:ind w:firstLine="640" w:firstLineChars="200"/>
        <w:rPr>
          <w:rFonts w:hint="eastAsia" w:ascii="Times New Roman" w:hAnsi="Times New Roman" w:eastAsia="仿宋" w:cs="Times New Roman"/>
          <w:sz w:val="32"/>
          <w:szCs w:val="30"/>
        </w:rPr>
      </w:pPr>
      <w:r>
        <w:rPr>
          <w:rFonts w:hint="eastAsia" w:ascii="Times New Roman" w:hAnsi="Times New Roman" w:eastAsia="仿宋" w:cs="Times New Roman"/>
          <w:sz w:val="32"/>
          <w:szCs w:val="30"/>
        </w:rPr>
        <w:t>杭州市上城区人民政府</w:t>
      </w:r>
    </w:p>
    <w:p>
      <w:pPr>
        <w:snapToGrid w:val="0"/>
        <w:spacing w:before="120" w:beforeLines="50" w:after="120" w:afterLines="50" w:line="520" w:lineRule="exact"/>
        <w:ind w:firstLine="640" w:firstLineChars="200"/>
        <w:rPr>
          <w:rFonts w:hint="eastAsia" w:ascii="Times New Roman" w:hAnsi="Times New Roman" w:eastAsia="仿宋" w:cs="Times New Roman"/>
          <w:sz w:val="32"/>
          <w:szCs w:val="30"/>
        </w:rPr>
      </w:pPr>
      <w:r>
        <w:rPr>
          <w:rFonts w:hint="eastAsia" w:ascii="Times New Roman" w:hAnsi="Times New Roman" w:eastAsia="仿宋" w:cs="Times New Roman"/>
          <w:sz w:val="32"/>
          <w:szCs w:val="30"/>
        </w:rPr>
        <w:t>重庆市两江新区人民政府</w:t>
      </w:r>
    </w:p>
    <w:p>
      <w:pPr>
        <w:snapToGrid w:val="0"/>
        <w:spacing w:before="120" w:beforeLines="50" w:after="120" w:afterLines="50" w:line="520" w:lineRule="exact"/>
        <w:ind w:firstLine="640" w:firstLineChars="200"/>
        <w:rPr>
          <w:rFonts w:hint="eastAsia" w:ascii="Times New Roman" w:hAnsi="Times New Roman" w:eastAsia="仿宋" w:cs="Times New Roman"/>
          <w:sz w:val="32"/>
          <w:szCs w:val="30"/>
        </w:rPr>
      </w:pPr>
      <w:r>
        <w:rPr>
          <w:rFonts w:hint="eastAsia" w:ascii="Times New Roman" w:hAnsi="Times New Roman" w:eastAsia="仿宋" w:cs="Times New Roman"/>
          <w:sz w:val="32"/>
          <w:szCs w:val="30"/>
        </w:rPr>
        <w:t>健康智谷</w:t>
      </w:r>
    </w:p>
    <w:p>
      <w:pPr>
        <w:snapToGrid w:val="0"/>
        <w:spacing w:before="120" w:beforeLines="50" w:after="120" w:afterLines="50" w:line="520" w:lineRule="exact"/>
        <w:ind w:firstLine="640" w:firstLineChars="200"/>
        <w:rPr>
          <w:rFonts w:hint="eastAsia" w:ascii="Times New Roman" w:hAnsi="Times New Roman" w:eastAsia="仿宋" w:cs="Times New Roman"/>
          <w:sz w:val="32"/>
          <w:szCs w:val="30"/>
        </w:rPr>
      </w:pPr>
      <w:r>
        <w:rPr>
          <w:rFonts w:hint="eastAsia" w:ascii="Times New Roman" w:hAnsi="Times New Roman" w:eastAsia="仿宋" w:cs="Times New Roman"/>
          <w:sz w:val="32"/>
          <w:szCs w:val="30"/>
        </w:rPr>
        <w:t>北京大学医学部</w:t>
      </w:r>
    </w:p>
    <w:p>
      <w:pPr>
        <w:snapToGrid w:val="0"/>
        <w:spacing w:before="120" w:beforeLines="50" w:after="120" w:afterLines="50" w:line="520" w:lineRule="exact"/>
        <w:ind w:firstLine="640" w:firstLineChars="200"/>
        <w:rPr>
          <w:rFonts w:hint="eastAsia" w:ascii="Times New Roman" w:hAnsi="Times New Roman" w:eastAsia="仿宋" w:cs="Times New Roman"/>
          <w:sz w:val="32"/>
          <w:szCs w:val="30"/>
        </w:rPr>
      </w:pPr>
      <w:r>
        <w:rPr>
          <w:rFonts w:hint="eastAsia" w:ascii="Times New Roman" w:hAnsi="Times New Roman" w:eastAsia="仿宋" w:cs="Times New Roman"/>
          <w:sz w:val="32"/>
          <w:szCs w:val="30"/>
        </w:rPr>
        <w:t>中关村美年健康产业研究院</w:t>
      </w:r>
    </w:p>
    <w:p>
      <w:pPr>
        <w:snapToGrid w:val="0"/>
        <w:spacing w:before="120" w:beforeLines="50" w:after="120" w:afterLines="50" w:line="520" w:lineRule="exact"/>
        <w:ind w:firstLine="643" w:firstLineChars="200"/>
        <w:rPr>
          <w:rFonts w:ascii="Times New Roman" w:hAnsi="Times New Roman" w:eastAsia="仿宋" w:cs="Times New Roman"/>
          <w:b/>
          <w:bCs/>
          <w:sz w:val="32"/>
          <w:szCs w:val="30"/>
        </w:rPr>
      </w:pPr>
      <w:r>
        <w:rPr>
          <w:rFonts w:ascii="Times New Roman" w:hAnsi="Times New Roman" w:eastAsia="仿宋" w:cs="Times New Roman"/>
          <w:b/>
          <w:bCs/>
          <w:sz w:val="32"/>
          <w:szCs w:val="30"/>
        </w:rPr>
        <w:t>（</w:t>
      </w:r>
      <w:r>
        <w:rPr>
          <w:rFonts w:hint="eastAsia" w:ascii="Times New Roman" w:hAnsi="Times New Roman" w:eastAsia="仿宋" w:cs="Times New Roman"/>
          <w:b/>
          <w:bCs/>
          <w:sz w:val="32"/>
          <w:szCs w:val="30"/>
          <w:lang w:eastAsia="zh-CN"/>
        </w:rPr>
        <w:t>五</w:t>
      </w:r>
      <w:r>
        <w:rPr>
          <w:rFonts w:ascii="Times New Roman" w:hAnsi="Times New Roman" w:eastAsia="仿宋" w:cs="Times New Roman"/>
          <w:b/>
          <w:bCs/>
          <w:sz w:val="32"/>
          <w:szCs w:val="30"/>
        </w:rPr>
        <w:t>）</w:t>
      </w:r>
      <w:r>
        <w:rPr>
          <w:rFonts w:hint="eastAsia" w:ascii="Times New Roman" w:hAnsi="Times New Roman" w:eastAsia="仿宋" w:cs="Times New Roman"/>
          <w:b/>
          <w:bCs/>
          <w:sz w:val="32"/>
          <w:szCs w:val="30"/>
        </w:rPr>
        <w:t>战略合作</w:t>
      </w:r>
      <w:r>
        <w:rPr>
          <w:rFonts w:ascii="Times New Roman" w:hAnsi="Times New Roman" w:eastAsia="仿宋" w:cs="Times New Roman"/>
          <w:b/>
          <w:bCs/>
          <w:sz w:val="32"/>
          <w:szCs w:val="30"/>
        </w:rPr>
        <w:t>单位</w:t>
      </w:r>
    </w:p>
    <w:p>
      <w:pPr>
        <w:snapToGrid w:val="0"/>
        <w:spacing w:before="120" w:beforeLines="50" w:after="120" w:afterLines="50" w:line="500" w:lineRule="exact"/>
        <w:ind w:left="638" w:leftChars="304"/>
        <w:rPr>
          <w:rFonts w:ascii="Times New Roman" w:hAnsi="Times New Roman" w:eastAsia="仿宋" w:cs="Times New Roman"/>
          <w:sz w:val="32"/>
          <w:szCs w:val="32"/>
        </w:rPr>
      </w:pPr>
      <w:r>
        <w:rPr>
          <w:rFonts w:hint="eastAsia" w:ascii="Times New Roman" w:hAnsi="Times New Roman" w:eastAsia="仿宋" w:cs="Times New Roman"/>
          <w:sz w:val="32"/>
          <w:szCs w:val="32"/>
        </w:rPr>
        <w:t>百度、阿里云、华为云、智谱华章、医渡云、微软小冰、动脉网、健康界、迈瑞医疗、联影医疗、药明康德、金域医学、乐普医疗等</w:t>
      </w:r>
    </w:p>
    <w:p>
      <w:pPr>
        <w:snapToGrid w:val="0"/>
        <w:spacing w:before="120" w:beforeLines="50" w:after="120" w:afterLines="50" w:line="500" w:lineRule="exact"/>
        <w:ind w:firstLine="643" w:firstLineChars="200"/>
        <w:rPr>
          <w:rFonts w:ascii="Times New Roman" w:hAnsi="Times New Roman" w:eastAsia="仿宋" w:cs="Times New Roman"/>
          <w:b/>
          <w:bCs/>
          <w:sz w:val="32"/>
          <w:szCs w:val="30"/>
        </w:rPr>
      </w:pPr>
      <w:r>
        <w:rPr>
          <w:rFonts w:hint="eastAsia" w:ascii="Times New Roman" w:hAnsi="Times New Roman" w:eastAsia="仿宋" w:cs="Times New Roman"/>
          <w:b/>
          <w:bCs/>
          <w:sz w:val="32"/>
          <w:szCs w:val="30"/>
        </w:rPr>
        <w:t>（</w:t>
      </w:r>
      <w:r>
        <w:rPr>
          <w:rFonts w:hint="eastAsia" w:ascii="Times New Roman" w:hAnsi="Times New Roman" w:eastAsia="仿宋" w:cs="Times New Roman"/>
          <w:b/>
          <w:bCs/>
          <w:sz w:val="32"/>
          <w:szCs w:val="30"/>
          <w:lang w:eastAsia="zh-CN"/>
        </w:rPr>
        <w:t>六</w:t>
      </w:r>
      <w:r>
        <w:rPr>
          <w:rFonts w:hint="eastAsia" w:ascii="Times New Roman" w:hAnsi="Times New Roman" w:eastAsia="仿宋" w:cs="Times New Roman"/>
          <w:b/>
          <w:bCs/>
          <w:sz w:val="32"/>
          <w:szCs w:val="30"/>
        </w:rPr>
        <w:t>）服务机构</w:t>
      </w:r>
    </w:p>
    <w:p>
      <w:pPr>
        <w:snapToGrid w:val="0"/>
        <w:spacing w:before="120" w:beforeLines="50" w:after="120" w:afterLines="50" w:line="500" w:lineRule="exact"/>
        <w:ind w:left="638" w:leftChars="304"/>
        <w:rPr>
          <w:rFonts w:ascii="Times New Roman" w:hAnsi="Times New Roman" w:eastAsia="仿宋" w:cs="Times New Roman"/>
          <w:sz w:val="32"/>
          <w:szCs w:val="32"/>
        </w:rPr>
      </w:pPr>
      <w:r>
        <w:rPr>
          <w:rFonts w:hint="eastAsia" w:ascii="Times New Roman" w:hAnsi="Times New Roman" w:eastAsia="仿宋" w:cs="Times New Roman"/>
          <w:sz w:val="32"/>
          <w:szCs w:val="32"/>
        </w:rPr>
        <w:t>中金资本、国投创业、美世咨询、天元律所、中经合投资、联想之</w:t>
      </w:r>
      <w:bookmarkStart w:id="3" w:name="_GoBack"/>
      <w:bookmarkEnd w:id="3"/>
      <w:r>
        <w:rPr>
          <w:rFonts w:hint="eastAsia" w:ascii="Times New Roman" w:hAnsi="Times New Roman" w:eastAsia="仿宋" w:cs="Times New Roman"/>
          <w:sz w:val="32"/>
          <w:szCs w:val="32"/>
        </w:rPr>
        <w:t>星、普华资本、博远资本、启明创投、达晨创投、德联资本、富煜亚洲、同创伟业、山蓝资本、招银国际资本、国科嘉和、凯风创投、金浦投资（移动医疗）、安龙基金、小即是大、祥峰资本、东方富海</w:t>
      </w:r>
    </w:p>
    <w:p>
      <w:pPr>
        <w:snapToGrid w:val="0"/>
        <w:spacing w:before="120" w:beforeLines="50" w:after="120" w:afterLines="50" w:line="5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专业赛</w:t>
      </w:r>
      <w:r>
        <w:rPr>
          <w:rFonts w:ascii="Times New Roman" w:hAnsi="Times New Roman" w:eastAsia="仿宋" w:cs="Times New Roman"/>
          <w:sz w:val="32"/>
          <w:szCs w:val="32"/>
        </w:rPr>
        <w:t>由美年大健康产业（集团）有限公司牵头</w:t>
      </w:r>
      <w:r>
        <w:rPr>
          <w:rFonts w:hint="eastAsia" w:ascii="Times New Roman" w:hAnsi="Times New Roman" w:eastAsia="仿宋" w:cs="Times New Roman"/>
          <w:sz w:val="32"/>
          <w:szCs w:val="32"/>
        </w:rPr>
        <w:t>负责</w:t>
      </w:r>
      <w:r>
        <w:rPr>
          <w:rFonts w:ascii="Times New Roman" w:hAnsi="Times New Roman" w:eastAsia="仿宋" w:cs="Times New Roman"/>
          <w:sz w:val="32"/>
          <w:szCs w:val="32"/>
        </w:rPr>
        <w:t>，主办单位、承办单位共同组成组委会负责各项组织工作。</w:t>
      </w:r>
    </w:p>
    <w:p>
      <w:pPr>
        <w:snapToGrid w:val="0"/>
        <w:spacing w:before="120" w:beforeLines="50" w:after="120" w:afterLines="50" w:line="500" w:lineRule="exact"/>
        <w:ind w:firstLine="640" w:firstLineChars="200"/>
        <w:rPr>
          <w:rFonts w:ascii="Times New Roman" w:hAnsi="Times New Roman" w:eastAsia="黑体" w:cs="Times New Roman"/>
          <w:bCs/>
          <w:sz w:val="32"/>
          <w:szCs w:val="30"/>
        </w:rPr>
      </w:pPr>
      <w:r>
        <w:rPr>
          <w:rFonts w:hint="eastAsia" w:ascii="Times New Roman" w:hAnsi="Times New Roman" w:eastAsia="黑体" w:cs="Times New Roman"/>
          <w:bCs/>
          <w:sz w:val="32"/>
          <w:szCs w:val="30"/>
        </w:rPr>
        <w:t>二</w:t>
      </w:r>
      <w:r>
        <w:rPr>
          <w:rFonts w:ascii="Times New Roman" w:hAnsi="Times New Roman" w:eastAsia="黑体" w:cs="Times New Roman"/>
          <w:bCs/>
          <w:sz w:val="32"/>
          <w:szCs w:val="30"/>
        </w:rPr>
        <w:t>、参赛项目专业方向</w:t>
      </w:r>
    </w:p>
    <w:p>
      <w:pPr>
        <w:spacing w:line="360" w:lineRule="auto"/>
        <w:ind w:firstLine="624" w:firstLineChars="195"/>
        <w:rPr>
          <w:rFonts w:hint="eastAsia" w:ascii="仿宋" w:hAnsi="仿宋" w:eastAsia="仿宋"/>
          <w:sz w:val="32"/>
          <w:szCs w:val="32"/>
        </w:rPr>
      </w:pPr>
      <w:r>
        <w:rPr>
          <w:rFonts w:hint="eastAsia" w:ascii="仿宋" w:hAnsi="仿宋" w:eastAsia="仿宋"/>
          <w:sz w:val="32"/>
          <w:szCs w:val="32"/>
        </w:rPr>
        <w:t>美年大健康集团作为医疗健康产业的领军企业，关注大数据与人工智能技术在精准医疗领域的应用，美年</w:t>
      </w:r>
      <w:r>
        <w:rPr>
          <w:rFonts w:hint="eastAsia" w:ascii="仿宋" w:hAnsi="仿宋" w:eastAsia="仿宋"/>
          <w:sz w:val="32"/>
          <w:szCs w:val="32"/>
          <w:lang w:val="en-US" w:eastAsia="zh-CN"/>
        </w:rPr>
        <w:t>大</w:t>
      </w:r>
      <w:r>
        <w:rPr>
          <w:rFonts w:hint="eastAsia" w:ascii="仿宋" w:hAnsi="仿宋" w:eastAsia="仿宋"/>
          <w:sz w:val="32"/>
          <w:szCs w:val="32"/>
        </w:rPr>
        <w:t>健康正在与相关科研院所合作，启动基于AIGC技术在健康体检行业的应用研究，</w:t>
      </w:r>
      <w:r>
        <w:rPr>
          <w:rFonts w:hint="eastAsia" w:ascii="仿宋" w:hAnsi="仿宋" w:eastAsia="仿宋"/>
          <w:sz w:val="32"/>
          <w:szCs w:val="32"/>
          <w:lang w:val="en-US" w:eastAsia="zh-CN"/>
        </w:rPr>
        <w:t>期待与该领域</w:t>
      </w:r>
      <w:r>
        <w:rPr>
          <w:rFonts w:hint="eastAsia" w:ascii="仿宋" w:hAnsi="仿宋" w:eastAsia="仿宋"/>
          <w:sz w:val="32"/>
          <w:szCs w:val="32"/>
        </w:rPr>
        <w:t>相关中小企业开展协同创新。</w:t>
      </w:r>
    </w:p>
    <w:p>
      <w:pPr>
        <w:spacing w:line="360" w:lineRule="auto"/>
        <w:ind w:firstLine="624" w:firstLineChars="195"/>
        <w:rPr>
          <w:rFonts w:hint="eastAsia" w:ascii="仿宋" w:hAnsi="仿宋" w:eastAsia="仿宋"/>
          <w:sz w:val="32"/>
          <w:szCs w:val="32"/>
        </w:rPr>
      </w:pPr>
      <w:r>
        <w:rPr>
          <w:rFonts w:hint="eastAsia" w:ascii="仿宋" w:hAnsi="仿宋" w:eastAsia="仿宋"/>
          <w:sz w:val="32"/>
          <w:szCs w:val="32"/>
        </w:rPr>
        <w:t>专业赛聚焦AIGC技术在预防、评估、诊疗、康复、健康管理、药物研发等医疗健康场景中的技术创新与应用</w:t>
      </w:r>
      <w:r>
        <w:rPr>
          <w:rFonts w:hint="eastAsia" w:ascii="仿宋" w:hAnsi="仿宋" w:eastAsia="仿宋"/>
          <w:sz w:val="32"/>
          <w:szCs w:val="32"/>
          <w:lang w:eastAsia="zh-CN"/>
        </w:rPr>
        <w:t>，</w:t>
      </w:r>
      <w:r>
        <w:rPr>
          <w:rFonts w:hint="eastAsia" w:ascii="仿宋" w:hAnsi="仿宋" w:eastAsia="仿宋"/>
          <w:sz w:val="32"/>
          <w:szCs w:val="32"/>
          <w:lang w:val="en-US" w:eastAsia="zh-CN"/>
        </w:rPr>
        <w:t>以及美智体检</w:t>
      </w:r>
      <w:r>
        <w:rPr>
          <w:rFonts w:hint="eastAsia" w:ascii="仿宋" w:hAnsi="仿宋" w:eastAsia="仿宋"/>
          <w:sz w:val="32"/>
          <w:szCs w:val="32"/>
        </w:rPr>
        <w:t>大模型技术的智能主检系统研发</w:t>
      </w:r>
      <w:r>
        <w:rPr>
          <w:rFonts w:hint="eastAsia" w:ascii="仿宋" w:hAnsi="仿宋" w:eastAsia="仿宋"/>
          <w:sz w:val="32"/>
          <w:szCs w:val="32"/>
          <w:lang w:val="en-US" w:eastAsia="zh-CN"/>
        </w:rPr>
        <w:t>等</w:t>
      </w:r>
      <w:r>
        <w:rPr>
          <w:rFonts w:hint="eastAsia" w:ascii="仿宋" w:hAnsi="仿宋" w:eastAsia="仿宋"/>
          <w:sz w:val="32"/>
          <w:szCs w:val="32"/>
          <w:lang w:eastAsia="zh-CN"/>
        </w:rPr>
        <w:t>。</w:t>
      </w:r>
    </w:p>
    <w:p>
      <w:pPr>
        <w:snapToGrid w:val="0"/>
        <w:spacing w:before="120" w:beforeLines="50" w:after="120" w:afterLines="50"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参赛项目</w:t>
      </w:r>
      <w:r>
        <w:rPr>
          <w:rFonts w:hint="eastAsia" w:ascii="Times New Roman" w:hAnsi="Times New Roman" w:eastAsia="仿宋" w:cs="Times New Roman"/>
          <w:sz w:val="32"/>
          <w:szCs w:val="32"/>
        </w:rPr>
        <w:t>专业</w:t>
      </w:r>
      <w:r>
        <w:rPr>
          <w:rFonts w:ascii="Times New Roman" w:hAnsi="Times New Roman" w:eastAsia="仿宋" w:cs="Times New Roman"/>
          <w:sz w:val="32"/>
          <w:szCs w:val="32"/>
        </w:rPr>
        <w:t>方向包括：</w:t>
      </w:r>
    </w:p>
    <w:p>
      <w:pPr>
        <w:snapToGrid w:val="0"/>
        <w:spacing w:before="120" w:beforeLines="50" w:after="120" w:afterLines="50" w:line="5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一）医疗健康行业大模型：针对医疗健康、生物医药等领域，结合专有数据和行业理解的行业预训练大模型研发，通过模型即服务（Maas)、定制微调等方式面向行业提供服务；美年健康数据可助力健康底层大模型的训练，从而优化模型表现；</w:t>
      </w:r>
    </w:p>
    <w:p>
      <w:pPr>
        <w:snapToGrid w:val="0"/>
        <w:spacing w:before="120" w:beforeLines="50" w:after="120" w:afterLines="50" w:line="5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（二）人工智能诊疗：AI技术在影像辅助诊断、即时诊断等领域的应用；美年体检数据与图像积累与之结合能够对体检过程的检中阶段进行提速增效和降本；</w:t>
      </w:r>
    </w:p>
    <w:p>
      <w:pPr>
        <w:snapToGrid w:val="0"/>
        <w:spacing w:before="120" w:beforeLines="50" w:after="120" w:afterLines="50" w:line="5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医疗服务应用：在健康咨询、辅助问诊、疾病筛查、健康管理、数字化营销等细分领域，结合AI技术的创新产品、解决方案及应用；AI技术融入医疗服务应用，能够有效赋能检后服务，并服务于客户的健康管理；</w:t>
      </w:r>
    </w:p>
    <w:p>
      <w:pPr>
        <w:snapToGrid w:val="0"/>
        <w:spacing w:before="120" w:beforeLines="50" w:after="120" w:afterLines="50" w:line="5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（四）药物研发方向：在药物研发的各阶段，应用AI技术实现降本增效，并提高研发成功率；美年体检数据通过收集真实群体多维度健康数据，为药物研发与临床研究提供RWS角度的数据赋能；</w:t>
      </w:r>
    </w:p>
    <w:p>
      <w:pPr>
        <w:keepNext w:val="0"/>
        <w:keepLines w:val="0"/>
        <w:pageBreakBefore w:val="0"/>
        <w:widowControl w:val="0"/>
        <w:kinsoku/>
        <w:wordWrap/>
        <w:overflowPunct/>
        <w:topLinePunct w:val="0"/>
        <w:autoSpaceDE/>
        <w:autoSpaceDN/>
        <w:bidi w:val="0"/>
        <w:adjustRightInd/>
        <w:snapToGrid w:val="0"/>
        <w:spacing w:before="120" w:beforeLines="50" w:after="120" w:afterLines="50" w:line="50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五）其他创新技术与应用：其他解决医疗健康领域痛点和需求的新科技、新模式与创新应用，例如重大疾病筛查的新手段、健康管理新模式、保险创新等；多维度的体检数据能够为相关领域提供群体大数据支持。</w:t>
      </w:r>
    </w:p>
    <w:p>
      <w:pPr>
        <w:pStyle w:val="2"/>
        <w:spacing w:line="500" w:lineRule="exact"/>
        <w:ind w:left="0" w:leftChars="0" w:firstLine="651"/>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sz w:val="32"/>
          <w:szCs w:val="32"/>
          <w:lang w:eastAsia="zh-CN"/>
        </w:rPr>
        <w:t>（六）</w:t>
      </w:r>
      <w:r>
        <w:rPr>
          <w:rFonts w:hint="eastAsia" w:ascii="Times New Roman" w:hAnsi="Times New Roman" w:eastAsia="仿宋" w:cs="Times New Roman"/>
          <w:sz w:val="32"/>
          <w:szCs w:val="32"/>
          <w:lang w:val="en-US" w:eastAsia="zh-CN"/>
        </w:rPr>
        <w:t>美智体检</w:t>
      </w:r>
      <w:r>
        <w:rPr>
          <w:rFonts w:hint="eastAsia" w:ascii="Times New Roman" w:hAnsi="Times New Roman" w:eastAsia="仿宋" w:cs="Times New Roman"/>
          <w:sz w:val="32"/>
          <w:szCs w:val="32"/>
        </w:rPr>
        <w:t>大模型技术的智能主检系统研发</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算法开发任务侧重考验参赛</w:t>
      </w:r>
      <w:r>
        <w:rPr>
          <w:rFonts w:hint="eastAsia" w:ascii="Times New Roman" w:hAnsi="Times New Roman" w:eastAsia="仿宋" w:cs="Times New Roman"/>
          <w:sz w:val="32"/>
          <w:szCs w:val="32"/>
          <w:lang w:eastAsia="zh-CN"/>
        </w:rPr>
        <w:t>项目</w:t>
      </w:r>
      <w:r>
        <w:rPr>
          <w:rFonts w:hint="eastAsia" w:ascii="Times New Roman" w:hAnsi="Times New Roman" w:eastAsia="仿宋" w:cs="Times New Roman"/>
          <w:sz w:val="32"/>
          <w:szCs w:val="32"/>
        </w:rPr>
        <w:t>的算法技术能力，应用创新任务侧重考验参赛</w:t>
      </w:r>
      <w:r>
        <w:rPr>
          <w:rFonts w:hint="eastAsia" w:ascii="Times New Roman" w:hAnsi="Times New Roman" w:eastAsia="仿宋" w:cs="Times New Roman"/>
          <w:sz w:val="32"/>
          <w:szCs w:val="32"/>
          <w:lang w:eastAsia="zh-CN"/>
        </w:rPr>
        <w:t>项目</w:t>
      </w:r>
      <w:r>
        <w:rPr>
          <w:rFonts w:hint="eastAsia" w:ascii="Times New Roman" w:hAnsi="Times New Roman" w:eastAsia="仿宋" w:cs="Times New Roman"/>
          <w:sz w:val="32"/>
          <w:szCs w:val="32"/>
        </w:rPr>
        <w:t>的工程落地能力。高等院校、科研单位、企业、人工智能研究机构等</w:t>
      </w:r>
      <w:r>
        <w:rPr>
          <w:rFonts w:hint="eastAsia" w:ascii="Times New Roman" w:hAnsi="Times New Roman" w:eastAsia="仿宋" w:cs="Times New Roman"/>
          <w:sz w:val="32"/>
          <w:szCs w:val="32"/>
          <w:lang w:val="en-US" w:eastAsia="zh-CN"/>
        </w:rPr>
        <w:t>单位</w:t>
      </w:r>
      <w:r>
        <w:rPr>
          <w:rFonts w:hint="eastAsia" w:ascii="Times New Roman" w:hAnsi="Times New Roman" w:eastAsia="仿宋" w:cs="Times New Roman"/>
          <w:sz w:val="32"/>
          <w:szCs w:val="32"/>
        </w:rPr>
        <w:t>均可报名</w:t>
      </w:r>
      <w:r>
        <w:rPr>
          <w:rFonts w:hint="eastAsia" w:ascii="Times New Roman" w:hAnsi="Times New Roman" w:eastAsia="仿宋" w:cs="Times New Roman"/>
          <w:sz w:val="32"/>
          <w:szCs w:val="32"/>
          <w:lang w:eastAsia="zh-CN"/>
        </w:rPr>
        <w:t>。重点</w:t>
      </w:r>
      <w:r>
        <w:rPr>
          <w:rFonts w:hint="eastAsia" w:ascii="Times New Roman" w:hAnsi="Times New Roman" w:eastAsia="仿宋" w:cs="Times New Roman"/>
          <w:kern w:val="2"/>
          <w:sz w:val="32"/>
          <w:szCs w:val="32"/>
          <w:lang w:val="en-US" w:eastAsia="zh-CN" w:bidi="ar-SA"/>
        </w:rPr>
        <w:t>要求：1. 模型开发：基于大模型的主检报告生成。2. 应用创新：智能主检系统。</w:t>
      </w:r>
    </w:p>
    <w:p>
      <w:pPr>
        <w:snapToGrid w:val="0"/>
        <w:spacing w:before="120" w:beforeLines="50" w:after="120" w:afterLines="50" w:line="520" w:lineRule="exact"/>
        <w:ind w:firstLine="640" w:firstLineChars="200"/>
        <w:rPr>
          <w:rFonts w:ascii="Times New Roman" w:hAnsi="Times New Roman" w:eastAsia="黑体" w:cs="Times New Roman"/>
          <w:sz w:val="32"/>
          <w:szCs w:val="30"/>
        </w:rPr>
      </w:pPr>
      <w:r>
        <w:rPr>
          <w:rFonts w:hint="eastAsia" w:ascii="Times New Roman" w:hAnsi="Times New Roman" w:eastAsia="黑体" w:cs="Times New Roman"/>
          <w:sz w:val="32"/>
          <w:szCs w:val="30"/>
        </w:rPr>
        <w:t>三</w:t>
      </w:r>
      <w:r>
        <w:rPr>
          <w:rFonts w:ascii="Times New Roman" w:hAnsi="Times New Roman" w:eastAsia="黑体" w:cs="Times New Roman"/>
          <w:sz w:val="32"/>
          <w:szCs w:val="30"/>
        </w:rPr>
        <w:t>、参赛条件</w:t>
      </w:r>
    </w:p>
    <w:p>
      <w:pPr>
        <w:keepNext w:val="0"/>
        <w:keepLines w:val="0"/>
        <w:pageBreakBefore w:val="0"/>
        <w:widowControl/>
        <w:numPr>
          <w:ilvl w:val="0"/>
          <w:numId w:val="2"/>
        </w:numPr>
        <w:kinsoku/>
        <w:wordWrap/>
        <w:overflowPunct/>
        <w:topLinePunct w:val="0"/>
        <w:autoSpaceDE/>
        <w:autoSpaceDN/>
        <w:bidi w:val="0"/>
        <w:snapToGrid w:val="0"/>
        <w:spacing w:before="120" w:beforeLines="50" w:after="120" w:afterLines="50" w:line="500" w:lineRule="exact"/>
        <w:ind w:firstLine="640" w:firstLineChars="200"/>
        <w:jc w:val="left"/>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参赛企业具有创新能力和高成长潜力，</w:t>
      </w:r>
      <w:r>
        <w:rPr>
          <w:rFonts w:hint="eastAsia" w:ascii="Times New Roman" w:hAnsi="Times New Roman" w:eastAsia="仿宋" w:cs="Times New Roman"/>
          <w:sz w:val="32"/>
          <w:szCs w:val="32"/>
          <w:lang w:val="en-US" w:eastAsia="zh-CN"/>
        </w:rPr>
        <w:t>具有独立知识产权，</w:t>
      </w:r>
      <w:r>
        <w:rPr>
          <w:rFonts w:hint="eastAsia" w:ascii="Times New Roman" w:hAnsi="Times New Roman" w:eastAsia="仿宋" w:cs="Times New Roman"/>
          <w:sz w:val="32"/>
          <w:szCs w:val="32"/>
        </w:rPr>
        <w:t>主要从事高新技术产品研发、制造、服务等业务</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xml:space="preserve">    2. </w:t>
      </w:r>
      <w:r>
        <w:rPr>
          <w:rFonts w:ascii="Times New Roman" w:hAnsi="Times New Roman" w:eastAsia="仿宋" w:cs="Times New Roman"/>
          <w:sz w:val="32"/>
          <w:szCs w:val="32"/>
        </w:rPr>
        <w:t>参赛</w:t>
      </w:r>
      <w:r>
        <w:rPr>
          <w:rFonts w:hint="eastAsia" w:ascii="Times New Roman" w:hAnsi="Times New Roman" w:eastAsia="仿宋" w:cs="Times New Roman"/>
          <w:sz w:val="32"/>
          <w:szCs w:val="32"/>
          <w:lang w:val="en-US" w:eastAsia="zh-CN"/>
        </w:rPr>
        <w:t>企业</w:t>
      </w:r>
      <w:r>
        <w:rPr>
          <w:rFonts w:ascii="Times New Roman" w:hAnsi="Times New Roman" w:eastAsia="仿宋" w:cs="Times New Roman"/>
          <w:sz w:val="32"/>
          <w:szCs w:val="30"/>
        </w:rPr>
        <w:t>符合本专场赛的专业方向，</w:t>
      </w:r>
      <w:r>
        <w:rPr>
          <w:rFonts w:hint="eastAsia" w:ascii="Times New Roman" w:hAnsi="Times New Roman" w:eastAsia="仿宋" w:cs="Times New Roman"/>
          <w:sz w:val="32"/>
          <w:szCs w:val="30"/>
        </w:rPr>
        <w:t>相关</w:t>
      </w:r>
      <w:r>
        <w:rPr>
          <w:rFonts w:ascii="Times New Roman" w:hAnsi="Times New Roman" w:eastAsia="仿宋" w:cs="Times New Roman"/>
          <w:sz w:val="32"/>
          <w:szCs w:val="30"/>
        </w:rPr>
        <w:t>产品、技术及专利与其他单位或个人无产权纠纷。</w:t>
      </w:r>
      <w:r>
        <w:rPr>
          <w:rFonts w:hint="eastAsia" w:ascii="Times New Roman" w:hAnsi="Times New Roman" w:eastAsia="仿宋" w:cs="Times New Roman"/>
          <w:sz w:val="32"/>
          <w:szCs w:val="30"/>
          <w:lang w:val="en-US" w:eastAsia="zh-CN"/>
        </w:rPr>
        <w:t>参赛</w:t>
      </w:r>
      <w:r>
        <w:rPr>
          <w:rFonts w:hint="eastAsia" w:ascii="Times New Roman" w:hAnsi="Times New Roman" w:eastAsia="仿宋" w:cs="Times New Roman"/>
          <w:sz w:val="32"/>
          <w:szCs w:val="30"/>
        </w:rPr>
        <w:t>项目创新领域应与主办大企业创新生态具有战略协同性。</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xml:space="preserve">　  3. </w:t>
      </w:r>
      <w:r>
        <w:rPr>
          <w:rFonts w:ascii="Times New Roman" w:hAnsi="Times New Roman" w:eastAsia="仿宋" w:cs="Times New Roman"/>
          <w:sz w:val="32"/>
          <w:szCs w:val="32"/>
        </w:rPr>
        <w:t>参加第</w:t>
      </w:r>
      <w:r>
        <w:rPr>
          <w:rFonts w:hint="eastAsia" w:ascii="Times New Roman" w:hAnsi="Times New Roman" w:eastAsia="仿宋" w:cs="Times New Roman"/>
          <w:sz w:val="32"/>
          <w:szCs w:val="32"/>
        </w:rPr>
        <w:t>十二</w:t>
      </w:r>
      <w:r>
        <w:rPr>
          <w:rFonts w:ascii="Times New Roman" w:hAnsi="Times New Roman" w:eastAsia="仿宋" w:cs="Times New Roman"/>
          <w:sz w:val="32"/>
          <w:szCs w:val="32"/>
        </w:rPr>
        <w:t>届中国创新创业大赛地方赛</w:t>
      </w:r>
      <w:r>
        <w:rPr>
          <w:rFonts w:hint="eastAsia" w:ascii="Times New Roman" w:hAnsi="Times New Roman" w:eastAsia="仿宋" w:cs="Times New Roman"/>
          <w:sz w:val="32"/>
          <w:szCs w:val="32"/>
        </w:rPr>
        <w:t>企业不能重复报名今年本专场赛。</w:t>
      </w:r>
    </w:p>
    <w:p>
      <w:pPr>
        <w:keepNext w:val="0"/>
        <w:keepLines w:val="0"/>
        <w:pageBreakBefore w:val="0"/>
        <w:kinsoku/>
        <w:wordWrap/>
        <w:overflowPunct/>
        <w:topLinePunct w:val="0"/>
        <w:autoSpaceDE/>
        <w:autoSpaceDN/>
        <w:bidi w:val="0"/>
        <w:snapToGrid w:val="0"/>
        <w:spacing w:before="120" w:beforeLines="50" w:after="120" w:afterLines="50" w:line="500" w:lineRule="exact"/>
        <w:textAlignment w:val="auto"/>
        <w:rPr>
          <w:rFonts w:ascii="Times New Roman" w:hAnsi="Times New Roman" w:eastAsia="仿宋" w:cs="Times New Roman"/>
          <w:sz w:val="32"/>
          <w:szCs w:val="32"/>
        </w:rPr>
      </w:pPr>
      <w:r>
        <w:rPr>
          <w:rFonts w:hint="eastAsia" w:ascii="MS Mincho" w:hAnsi="MS Mincho" w:eastAsia="MS Mincho" w:cs="MS Mincho"/>
          <w:sz w:val="32"/>
          <w:szCs w:val="32"/>
        </w:rPr>
        <w:t> </w:t>
      </w:r>
      <w:r>
        <w:rPr>
          <w:rFonts w:hint="eastAsia" w:ascii="MS Mincho" w:hAnsi="MS Mincho" w:cs="MS Mincho"/>
          <w:sz w:val="32"/>
          <w:szCs w:val="32"/>
        </w:rPr>
        <w:t>　</w:t>
      </w:r>
      <w:r>
        <w:rPr>
          <w:rFonts w:hint="eastAsia" w:ascii="MS Mincho" w:hAnsi="MS Mincho" w:eastAsia="MS Mincho" w:cs="MS Mincho"/>
          <w:sz w:val="32"/>
          <w:szCs w:val="32"/>
        </w:rPr>
        <w:t> </w:t>
      </w:r>
      <w:r>
        <w:rPr>
          <w:rFonts w:hint="eastAsia" w:ascii="Times New Roman" w:hAnsi="Times New Roman" w:eastAsia="仿宋" w:cs="Times New Roman"/>
          <w:sz w:val="32"/>
          <w:szCs w:val="32"/>
        </w:rPr>
        <w:t xml:space="preserve">4. </w:t>
      </w:r>
      <w:r>
        <w:rPr>
          <w:rFonts w:hint="eastAsia" w:ascii="Times New Roman" w:hAnsi="Times New Roman" w:eastAsia="仿宋" w:cs="Times New Roman"/>
          <w:sz w:val="32"/>
          <w:szCs w:val="32"/>
          <w:lang w:val="en-US" w:eastAsia="zh-CN"/>
        </w:rPr>
        <w:t>本专业赛按</w:t>
      </w:r>
      <w:r>
        <w:rPr>
          <w:rFonts w:hint="eastAsia" w:ascii="Times New Roman" w:hAnsi="Times New Roman" w:eastAsia="仿宋" w:cs="Times New Roman"/>
          <w:sz w:val="32"/>
          <w:szCs w:val="32"/>
        </w:rPr>
        <w:t>初创组和成长组</w:t>
      </w:r>
      <w:r>
        <w:rPr>
          <w:rFonts w:hint="eastAsia" w:ascii="Times New Roman" w:hAnsi="Times New Roman" w:eastAsia="仿宋" w:cs="Times New Roman"/>
          <w:sz w:val="32"/>
          <w:szCs w:val="32"/>
          <w:lang w:val="en-US" w:eastAsia="zh-CN"/>
        </w:rPr>
        <w:t>进行比赛</w:t>
      </w:r>
      <w:r>
        <w:rPr>
          <w:rFonts w:hint="eastAsia" w:ascii="Times New Roman" w:hAnsi="Times New Roman" w:eastAsia="仿宋" w:cs="Times New Roman"/>
          <w:sz w:val="32"/>
          <w:szCs w:val="32"/>
        </w:rPr>
        <w:t>，企业</w:t>
      </w:r>
      <w:r>
        <w:rPr>
          <w:rFonts w:ascii="Times New Roman" w:hAnsi="Times New Roman" w:eastAsia="仿宋" w:cs="Times New Roman"/>
          <w:sz w:val="32"/>
          <w:szCs w:val="32"/>
        </w:rPr>
        <w:t>工商注册日期在2022年1月1日（含）之后的企业可参加初创组比赛，其他企业参加成长组比赛。</w:t>
      </w:r>
    </w:p>
    <w:p>
      <w:pPr>
        <w:snapToGrid w:val="0"/>
        <w:spacing w:before="120" w:beforeLines="50" w:after="120" w:afterLines="50" w:line="520" w:lineRule="exact"/>
        <w:ind w:firstLine="640" w:firstLineChars="200"/>
        <w:rPr>
          <w:rFonts w:hint="default" w:ascii="Times New Roman" w:hAnsi="Times New Roman" w:eastAsia="黑体" w:cs="Times New Roman"/>
          <w:sz w:val="32"/>
          <w:szCs w:val="30"/>
          <w:lang w:val="en-US" w:eastAsia="zh-CN"/>
        </w:rPr>
      </w:pPr>
      <w:r>
        <w:rPr>
          <w:rFonts w:hint="eastAsia" w:ascii="Times New Roman" w:hAnsi="Times New Roman" w:eastAsia="黑体" w:cs="Times New Roman"/>
          <w:sz w:val="32"/>
          <w:szCs w:val="30"/>
        </w:rPr>
        <w:t>四</w:t>
      </w:r>
      <w:r>
        <w:rPr>
          <w:rFonts w:ascii="Times New Roman" w:hAnsi="Times New Roman" w:eastAsia="黑体" w:cs="Times New Roman"/>
          <w:sz w:val="32"/>
          <w:szCs w:val="30"/>
        </w:rPr>
        <w:t>、比赛安排</w:t>
      </w:r>
    </w:p>
    <w:p>
      <w:pPr>
        <w:snapToGrid w:val="0"/>
        <w:spacing w:before="120" w:beforeLines="50" w:after="120" w:afterLines="50" w:line="520" w:lineRule="exact"/>
        <w:ind w:firstLine="643" w:firstLineChars="200"/>
        <w:rPr>
          <w:rFonts w:ascii="Times New Roman" w:hAnsi="Times New Roman" w:eastAsia="仿宋" w:cs="Times New Roman"/>
          <w:b/>
          <w:sz w:val="32"/>
          <w:szCs w:val="30"/>
        </w:rPr>
      </w:pPr>
      <w:r>
        <w:rPr>
          <w:rFonts w:ascii="Times New Roman" w:hAnsi="Times New Roman" w:eastAsia="仿宋" w:cs="Times New Roman"/>
          <w:b/>
          <w:sz w:val="32"/>
          <w:szCs w:val="30"/>
        </w:rPr>
        <w:t>（一）参赛报名</w:t>
      </w:r>
    </w:p>
    <w:p>
      <w:pPr>
        <w:snapToGrid w:val="0"/>
        <w:spacing w:before="120" w:beforeLines="50" w:after="120" w:afterLines="50" w:line="520" w:lineRule="exact"/>
        <w:rPr>
          <w:rFonts w:ascii="Times New Roman" w:hAnsi="Times New Roman" w:eastAsia="仿宋" w:cs="Times New Roman"/>
          <w:sz w:val="32"/>
          <w:szCs w:val="30"/>
        </w:rPr>
      </w:pPr>
      <w:r>
        <w:rPr>
          <w:rFonts w:hint="eastAsia" w:ascii="Times New Roman" w:hAnsi="Times New Roman" w:eastAsia="仿宋" w:cs="Times New Roman"/>
          <w:sz w:val="32"/>
          <w:szCs w:val="30"/>
          <w:lang w:eastAsia="zh-CN"/>
        </w:rPr>
        <w:t>　　</w:t>
      </w:r>
      <w:r>
        <w:rPr>
          <w:rFonts w:ascii="Times New Roman" w:hAnsi="Times New Roman" w:eastAsia="仿宋" w:cs="Times New Roman"/>
          <w:sz w:val="32"/>
          <w:szCs w:val="30"/>
        </w:rPr>
        <w:t>符合参赛条件的企业自愿登录“中国创新创业大赛”官网（</w:t>
      </w:r>
      <w:r>
        <w:rPr>
          <w:rFonts w:ascii="Times New Roman" w:hAnsi="Times New Roman" w:eastAsia="仿宋" w:cs="Times New Roman"/>
          <w:sz w:val="30"/>
          <w:szCs w:val="30"/>
        </w:rPr>
        <w:t>www.cxcyds.com</w:t>
      </w:r>
      <w:r>
        <w:rPr>
          <w:rFonts w:ascii="Times New Roman" w:hAnsi="Times New Roman" w:eastAsia="仿宋" w:cs="Times New Roman"/>
          <w:sz w:val="32"/>
          <w:szCs w:val="30"/>
        </w:rPr>
        <w:t>）统一注册报名。提交完整报名材料，并对所填信息的准确性和真实性负责。</w:t>
      </w:r>
    </w:p>
    <w:p>
      <w:pPr>
        <w:snapToGrid w:val="0"/>
        <w:spacing w:before="120" w:beforeLines="50" w:after="120" w:afterLines="50" w:line="520" w:lineRule="exact"/>
        <w:ind w:firstLine="640" w:firstLineChars="200"/>
        <w:rPr>
          <w:rFonts w:hint="default" w:ascii="Times New Roman" w:hAnsi="Times New Roman" w:eastAsia="仿宋" w:cs="Times New Roman"/>
          <w:sz w:val="32"/>
          <w:szCs w:val="30"/>
          <w:lang w:val="en-US" w:eastAsia="zh-CN"/>
        </w:rPr>
      </w:pPr>
      <w:r>
        <w:rPr>
          <w:rFonts w:ascii="Times New Roman" w:hAnsi="Times New Roman" w:eastAsia="仿宋" w:cs="Times New Roman"/>
          <w:sz w:val="32"/>
          <w:szCs w:val="30"/>
        </w:rPr>
        <w:t>报名</w:t>
      </w:r>
      <w:r>
        <w:rPr>
          <w:rFonts w:hint="eastAsia" w:ascii="Times New Roman" w:hAnsi="Times New Roman" w:eastAsia="仿宋" w:cs="Times New Roman"/>
          <w:sz w:val="32"/>
          <w:szCs w:val="30"/>
          <w:lang w:val="en-US" w:eastAsia="zh-CN"/>
        </w:rPr>
        <w:t>截止</w:t>
      </w:r>
      <w:r>
        <w:rPr>
          <w:rFonts w:ascii="Times New Roman" w:hAnsi="Times New Roman" w:eastAsia="仿宋" w:cs="Times New Roman"/>
          <w:sz w:val="32"/>
          <w:szCs w:val="30"/>
        </w:rPr>
        <w:t>时间：</w:t>
      </w:r>
      <w:r>
        <w:rPr>
          <w:rFonts w:hint="eastAsia" w:ascii="Times New Roman" w:hAnsi="Times New Roman" w:eastAsia="仿宋" w:cs="Times New Roman"/>
          <w:sz w:val="32"/>
          <w:szCs w:val="30"/>
        </w:rPr>
        <w:t>2023</w:t>
      </w:r>
      <w:r>
        <w:rPr>
          <w:rFonts w:hint="eastAsia" w:ascii="Times New Roman" w:hAnsi="Times New Roman" w:eastAsia="仿宋" w:cs="Times New Roman"/>
          <w:sz w:val="32"/>
          <w:szCs w:val="30"/>
          <w:lang w:val="en-US" w:eastAsia="zh-CN"/>
        </w:rPr>
        <w:t>年</w:t>
      </w:r>
      <w:r>
        <w:rPr>
          <w:rFonts w:hint="eastAsia" w:ascii="Times New Roman" w:hAnsi="Times New Roman" w:eastAsia="仿宋" w:cs="Times New Roman"/>
          <w:sz w:val="32"/>
          <w:szCs w:val="30"/>
        </w:rPr>
        <w:t>10</w:t>
      </w:r>
      <w:r>
        <w:rPr>
          <w:rFonts w:ascii="Times New Roman" w:hAnsi="Times New Roman" w:eastAsia="仿宋" w:cs="Times New Roman"/>
          <w:sz w:val="32"/>
          <w:szCs w:val="30"/>
        </w:rPr>
        <w:t>月</w:t>
      </w:r>
      <w:r>
        <w:rPr>
          <w:rFonts w:hint="eastAsia" w:ascii="Times New Roman" w:hAnsi="Times New Roman" w:eastAsia="仿宋" w:cs="Times New Roman"/>
          <w:sz w:val="32"/>
          <w:szCs w:val="30"/>
          <w:lang w:val="en-US" w:eastAsia="zh-CN"/>
        </w:rPr>
        <w:t>11日</w:t>
      </w:r>
    </w:p>
    <w:p>
      <w:pPr>
        <w:spacing w:before="120" w:beforeLines="50" w:after="120" w:afterLines="50" w:line="520" w:lineRule="exact"/>
        <w:ind w:firstLine="643" w:firstLineChars="200"/>
        <w:rPr>
          <w:rFonts w:hint="eastAsia" w:ascii="仿宋" w:hAnsi="仿宋" w:eastAsia="仿宋" w:cs="仿宋"/>
          <w:b/>
          <w:sz w:val="32"/>
          <w:szCs w:val="32"/>
          <w:lang w:eastAsia="zh-CN"/>
        </w:rPr>
      </w:pPr>
      <w:bookmarkStart w:id="1" w:name="_Hlk508204562"/>
      <w:r>
        <w:rPr>
          <w:rFonts w:hint="eastAsia" w:ascii="仿宋" w:hAnsi="仿宋" w:eastAsia="仿宋" w:cs="仿宋"/>
          <w:b/>
          <w:sz w:val="32"/>
          <w:szCs w:val="32"/>
        </w:rPr>
        <w:t>（二）资格确认</w:t>
      </w:r>
    </w:p>
    <w:p>
      <w:pPr>
        <w:spacing w:before="120" w:beforeLines="50" w:after="120" w:afterLines="50" w:line="520" w:lineRule="exact"/>
        <w:ind w:firstLine="640" w:firstLineChars="200"/>
        <w:rPr>
          <w:rFonts w:ascii="仿宋" w:hAnsi="仿宋" w:eastAsia="仿宋" w:cs="仿宋"/>
          <w:sz w:val="32"/>
          <w:szCs w:val="32"/>
        </w:rPr>
      </w:pPr>
      <w:r>
        <w:rPr>
          <w:rFonts w:hint="eastAsia" w:ascii="仿宋" w:hAnsi="仿宋" w:eastAsia="仿宋" w:cs="仿宋"/>
          <w:sz w:val="32"/>
          <w:szCs w:val="32"/>
        </w:rPr>
        <w:t>参赛确认。按照方案确定的参赛范围和条件，对报名参赛企业进行确认，符合参赛范围和条件的企业获得参赛资格。</w:t>
      </w:r>
      <w:bookmarkStart w:id="2" w:name="_Hlk5810241"/>
    </w:p>
    <w:p>
      <w:pPr>
        <w:spacing w:before="120" w:beforeLines="50" w:after="120" w:afterLines="50" w:line="52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确认时间：2</w:t>
      </w:r>
      <w:r>
        <w:rPr>
          <w:rFonts w:ascii="仿宋" w:hAnsi="仿宋" w:eastAsia="仿宋" w:cs="仿宋"/>
          <w:sz w:val="32"/>
          <w:szCs w:val="32"/>
        </w:rPr>
        <w:t>02</w:t>
      </w:r>
      <w:r>
        <w:rPr>
          <w:rFonts w:hint="eastAsia" w:ascii="仿宋" w:hAnsi="仿宋" w:eastAsia="仿宋" w:cs="仿宋"/>
          <w:sz w:val="32"/>
          <w:szCs w:val="32"/>
        </w:rPr>
        <w:t>3年10月</w:t>
      </w:r>
      <w:bookmarkEnd w:id="2"/>
      <w:r>
        <w:rPr>
          <w:rFonts w:hint="eastAsia" w:ascii="仿宋" w:hAnsi="仿宋" w:eastAsia="仿宋" w:cs="仿宋"/>
          <w:sz w:val="32"/>
          <w:szCs w:val="32"/>
          <w:lang w:val="en-US" w:eastAsia="zh-CN"/>
        </w:rPr>
        <w:t>18日</w:t>
      </w:r>
    </w:p>
    <w:p>
      <w:pPr>
        <w:snapToGrid w:val="0"/>
        <w:spacing w:before="120" w:beforeLines="50" w:after="120" w:afterLines="50" w:line="520" w:lineRule="exact"/>
        <w:ind w:firstLine="643" w:firstLineChars="200"/>
        <w:rPr>
          <w:rFonts w:ascii="Times New Roman" w:hAnsi="Times New Roman" w:eastAsia="仿宋" w:cs="Times New Roman"/>
          <w:b/>
          <w:sz w:val="32"/>
          <w:szCs w:val="30"/>
        </w:rPr>
      </w:pPr>
      <w:r>
        <w:rPr>
          <w:rFonts w:ascii="Times New Roman" w:hAnsi="Times New Roman" w:eastAsia="仿宋" w:cs="Times New Roman"/>
          <w:b/>
          <w:sz w:val="32"/>
          <w:szCs w:val="30"/>
        </w:rPr>
        <w:t>（</w:t>
      </w:r>
      <w:r>
        <w:rPr>
          <w:rFonts w:hint="eastAsia" w:ascii="Times New Roman" w:hAnsi="Times New Roman" w:eastAsia="仿宋" w:cs="Times New Roman"/>
          <w:b/>
          <w:sz w:val="32"/>
          <w:szCs w:val="30"/>
        </w:rPr>
        <w:t>三</w:t>
      </w:r>
      <w:r>
        <w:rPr>
          <w:rFonts w:ascii="Times New Roman" w:hAnsi="Times New Roman" w:eastAsia="仿宋" w:cs="Times New Roman"/>
          <w:b/>
          <w:sz w:val="32"/>
          <w:szCs w:val="30"/>
        </w:rPr>
        <w:t>）初赛</w:t>
      </w:r>
    </w:p>
    <w:p>
      <w:pPr>
        <w:snapToGrid w:val="0"/>
        <w:spacing w:before="120" w:beforeLines="50" w:after="120" w:afterLines="50" w:line="520" w:lineRule="exact"/>
        <w:ind w:firstLine="640" w:firstLineChars="200"/>
        <w:rPr>
          <w:rFonts w:ascii="Times New Roman" w:hAnsi="Times New Roman" w:eastAsia="仿宋" w:cs="Times New Roman"/>
          <w:sz w:val="32"/>
          <w:szCs w:val="30"/>
        </w:rPr>
      </w:pPr>
      <w:r>
        <w:rPr>
          <w:rFonts w:ascii="Times New Roman" w:hAnsi="Times New Roman" w:eastAsia="仿宋" w:cs="Times New Roman"/>
          <w:sz w:val="32"/>
          <w:szCs w:val="30"/>
        </w:rPr>
        <w:t>经</w:t>
      </w:r>
      <w:r>
        <w:rPr>
          <w:rFonts w:hint="eastAsia" w:ascii="Times New Roman" w:hAnsi="Times New Roman" w:eastAsia="仿宋" w:cs="Times New Roman"/>
          <w:sz w:val="32"/>
          <w:szCs w:val="30"/>
        </w:rPr>
        <w:t>形式审查</w:t>
      </w:r>
      <w:r>
        <w:rPr>
          <w:rFonts w:ascii="Times New Roman" w:hAnsi="Times New Roman" w:eastAsia="仿宋" w:cs="Times New Roman"/>
          <w:sz w:val="32"/>
          <w:szCs w:val="30"/>
        </w:rPr>
        <w:t>确认的参赛</w:t>
      </w:r>
      <w:r>
        <w:rPr>
          <w:rFonts w:hint="eastAsia" w:ascii="Times New Roman" w:hAnsi="Times New Roman" w:eastAsia="仿宋" w:cs="Times New Roman"/>
          <w:sz w:val="32"/>
          <w:szCs w:val="30"/>
        </w:rPr>
        <w:t>企业</w:t>
      </w:r>
      <w:r>
        <w:rPr>
          <w:rFonts w:ascii="Times New Roman" w:hAnsi="Times New Roman" w:eastAsia="仿宋" w:cs="Times New Roman"/>
          <w:sz w:val="32"/>
          <w:szCs w:val="30"/>
        </w:rPr>
        <w:t>进入初赛。初赛采取</w:t>
      </w:r>
      <w:r>
        <w:rPr>
          <w:rFonts w:hint="eastAsia" w:ascii="Times New Roman" w:hAnsi="Times New Roman" w:eastAsia="仿宋" w:cs="Times New Roman"/>
          <w:sz w:val="32"/>
          <w:szCs w:val="30"/>
        </w:rPr>
        <w:t>网上</w:t>
      </w:r>
      <w:r>
        <w:rPr>
          <w:rFonts w:ascii="Times New Roman" w:hAnsi="Times New Roman" w:eastAsia="仿宋" w:cs="Times New Roman"/>
          <w:sz w:val="32"/>
          <w:szCs w:val="30"/>
        </w:rPr>
        <w:t>评审</w:t>
      </w:r>
      <w:r>
        <w:rPr>
          <w:rFonts w:hint="eastAsia" w:ascii="Times New Roman" w:hAnsi="Times New Roman" w:eastAsia="仿宋" w:cs="Times New Roman"/>
          <w:sz w:val="32"/>
          <w:szCs w:val="30"/>
        </w:rPr>
        <w:t>。</w:t>
      </w:r>
    </w:p>
    <w:p>
      <w:pPr>
        <w:snapToGrid w:val="0"/>
        <w:spacing w:before="120" w:beforeLines="50" w:after="120" w:afterLines="50" w:line="500" w:lineRule="exact"/>
        <w:ind w:firstLine="640" w:firstLineChars="200"/>
        <w:rPr>
          <w:rFonts w:hint="eastAsia" w:ascii="Times New Roman" w:hAnsi="Times New Roman" w:eastAsia="仿宋" w:cs="Times New Roman"/>
          <w:sz w:val="32"/>
          <w:szCs w:val="30"/>
          <w:lang w:val="en-US" w:eastAsia="zh-CN"/>
        </w:rPr>
      </w:pPr>
      <w:r>
        <w:rPr>
          <w:rFonts w:hint="eastAsia" w:ascii="Times New Roman" w:hAnsi="Times New Roman" w:eastAsia="仿宋" w:cs="Times New Roman"/>
          <w:sz w:val="32"/>
          <w:szCs w:val="30"/>
        </w:rPr>
        <w:t>初赛</w:t>
      </w:r>
      <w:r>
        <w:rPr>
          <w:rFonts w:ascii="Times New Roman" w:hAnsi="Times New Roman" w:eastAsia="仿宋" w:cs="Times New Roman"/>
          <w:sz w:val="32"/>
          <w:szCs w:val="30"/>
        </w:rPr>
        <w:t>评审时间</w:t>
      </w:r>
      <w:r>
        <w:rPr>
          <w:rFonts w:hint="eastAsia" w:ascii="Times New Roman" w:hAnsi="Times New Roman" w:eastAsia="仿宋" w:cs="Times New Roman"/>
          <w:sz w:val="32"/>
          <w:szCs w:val="30"/>
        </w:rPr>
        <w:t>：</w:t>
      </w:r>
      <w:r>
        <w:rPr>
          <w:rFonts w:ascii="Times New Roman" w:hAnsi="Times New Roman" w:eastAsia="仿宋" w:cs="Times New Roman"/>
          <w:sz w:val="32"/>
          <w:szCs w:val="30"/>
        </w:rPr>
        <w:t>202</w:t>
      </w:r>
      <w:r>
        <w:rPr>
          <w:rFonts w:hint="eastAsia" w:ascii="Times New Roman" w:hAnsi="Times New Roman" w:eastAsia="仿宋" w:cs="Times New Roman"/>
          <w:sz w:val="32"/>
          <w:szCs w:val="30"/>
        </w:rPr>
        <w:t>3</w:t>
      </w:r>
      <w:r>
        <w:rPr>
          <w:rFonts w:ascii="Times New Roman" w:hAnsi="Times New Roman" w:eastAsia="仿宋" w:cs="Times New Roman"/>
          <w:sz w:val="32"/>
          <w:szCs w:val="30"/>
        </w:rPr>
        <w:t>年</w:t>
      </w:r>
      <w:r>
        <w:rPr>
          <w:rFonts w:hint="eastAsia" w:ascii="Times New Roman" w:hAnsi="Times New Roman" w:eastAsia="仿宋" w:cs="Times New Roman"/>
          <w:sz w:val="32"/>
          <w:szCs w:val="30"/>
        </w:rPr>
        <w:t>10</w:t>
      </w:r>
      <w:r>
        <w:rPr>
          <w:rFonts w:ascii="Times New Roman" w:hAnsi="Times New Roman" w:eastAsia="仿宋" w:cs="Times New Roman"/>
          <w:sz w:val="32"/>
          <w:szCs w:val="30"/>
        </w:rPr>
        <w:t>月</w:t>
      </w:r>
      <w:r>
        <w:rPr>
          <w:rFonts w:hint="eastAsia" w:ascii="Times New Roman" w:hAnsi="Times New Roman" w:eastAsia="仿宋" w:cs="Times New Roman"/>
          <w:sz w:val="32"/>
          <w:szCs w:val="30"/>
          <w:lang w:val="en-US" w:eastAsia="zh-CN"/>
        </w:rPr>
        <w:t>31日</w:t>
      </w:r>
    </w:p>
    <w:p>
      <w:pPr>
        <w:snapToGrid w:val="0"/>
        <w:spacing w:before="120" w:beforeLines="50" w:after="120" w:afterLines="50" w:line="500" w:lineRule="exact"/>
        <w:ind w:firstLine="640" w:firstLineChars="200"/>
        <w:rPr>
          <w:rFonts w:ascii="Times New Roman" w:hAnsi="Times New Roman" w:eastAsia="仿宋" w:cs="Times New Roman"/>
          <w:sz w:val="32"/>
          <w:szCs w:val="30"/>
        </w:rPr>
      </w:pPr>
      <w:r>
        <w:rPr>
          <w:rFonts w:hint="eastAsia" w:ascii="Times New Roman" w:hAnsi="Times New Roman" w:eastAsia="仿宋" w:cs="Times New Roman"/>
          <w:sz w:val="32"/>
          <w:szCs w:val="30"/>
        </w:rPr>
        <w:t>初赛</w:t>
      </w:r>
      <w:r>
        <w:rPr>
          <w:rFonts w:ascii="Times New Roman" w:hAnsi="Times New Roman" w:eastAsia="仿宋" w:cs="Times New Roman"/>
          <w:sz w:val="32"/>
          <w:szCs w:val="30"/>
        </w:rPr>
        <w:t>评委</w:t>
      </w:r>
      <w:r>
        <w:rPr>
          <w:rFonts w:hint="eastAsia" w:ascii="Times New Roman" w:hAnsi="Times New Roman" w:eastAsia="仿宋" w:cs="Times New Roman"/>
          <w:sz w:val="32"/>
          <w:szCs w:val="30"/>
        </w:rPr>
        <w:t>组</w:t>
      </w:r>
      <w:r>
        <w:rPr>
          <w:rFonts w:ascii="Times New Roman" w:hAnsi="Times New Roman" w:eastAsia="仿宋" w:cs="Times New Roman"/>
          <w:sz w:val="32"/>
          <w:szCs w:val="30"/>
        </w:rPr>
        <w:t>由</w:t>
      </w:r>
      <w:r>
        <w:rPr>
          <w:rFonts w:hint="eastAsia" w:ascii="Times New Roman" w:hAnsi="Times New Roman" w:eastAsia="仿宋" w:cs="Times New Roman"/>
          <w:sz w:val="32"/>
          <w:szCs w:val="30"/>
        </w:rPr>
        <w:t>主办企业及相关企业、</w:t>
      </w:r>
      <w:r>
        <w:rPr>
          <w:rFonts w:ascii="Times New Roman" w:hAnsi="Times New Roman" w:eastAsia="仿宋" w:cs="Times New Roman"/>
          <w:sz w:val="32"/>
          <w:szCs w:val="30"/>
        </w:rPr>
        <w:t>投资</w:t>
      </w:r>
      <w:r>
        <w:rPr>
          <w:rFonts w:hint="eastAsia" w:ascii="Times New Roman" w:hAnsi="Times New Roman" w:eastAsia="仿宋" w:cs="Times New Roman"/>
          <w:sz w:val="32"/>
          <w:szCs w:val="30"/>
        </w:rPr>
        <w:t>机构的</w:t>
      </w:r>
      <w:r>
        <w:rPr>
          <w:rFonts w:ascii="Times New Roman" w:hAnsi="Times New Roman" w:eastAsia="仿宋" w:cs="Times New Roman"/>
          <w:sz w:val="32"/>
          <w:szCs w:val="30"/>
        </w:rPr>
        <w:t>专家</w:t>
      </w:r>
      <w:r>
        <w:rPr>
          <w:rFonts w:hint="eastAsia" w:ascii="Times New Roman" w:hAnsi="Times New Roman" w:eastAsia="仿宋" w:cs="Times New Roman"/>
          <w:sz w:val="32"/>
          <w:szCs w:val="30"/>
        </w:rPr>
        <w:t>组成。初赛</w:t>
      </w:r>
      <w:r>
        <w:rPr>
          <w:rFonts w:ascii="Times New Roman" w:hAnsi="Times New Roman" w:eastAsia="仿宋" w:cs="Times New Roman"/>
          <w:sz w:val="32"/>
          <w:szCs w:val="30"/>
        </w:rPr>
        <w:t>评审中，</w:t>
      </w:r>
      <w:r>
        <w:rPr>
          <w:rFonts w:hint="eastAsia" w:ascii="Times New Roman" w:hAnsi="Times New Roman" w:eastAsia="仿宋" w:cs="Times New Roman"/>
          <w:sz w:val="32"/>
          <w:szCs w:val="30"/>
        </w:rPr>
        <w:t>主办</w:t>
      </w:r>
      <w:r>
        <w:rPr>
          <w:rFonts w:ascii="Times New Roman" w:hAnsi="Times New Roman" w:eastAsia="仿宋" w:cs="Times New Roman"/>
          <w:sz w:val="32"/>
          <w:szCs w:val="30"/>
        </w:rPr>
        <w:t>企业评委有一票否决权。</w:t>
      </w:r>
    </w:p>
    <w:bookmarkEnd w:id="1"/>
    <w:p>
      <w:pPr>
        <w:snapToGrid w:val="0"/>
        <w:spacing w:before="120" w:beforeLines="50" w:after="120" w:afterLines="50" w:line="500" w:lineRule="exact"/>
        <w:ind w:firstLine="643" w:firstLineChars="200"/>
        <w:rPr>
          <w:rFonts w:ascii="Times New Roman" w:hAnsi="Times New Roman" w:eastAsia="仿宋" w:cs="Times New Roman"/>
          <w:b/>
          <w:sz w:val="32"/>
          <w:szCs w:val="30"/>
        </w:rPr>
      </w:pPr>
      <w:r>
        <w:rPr>
          <w:rFonts w:ascii="Times New Roman" w:hAnsi="Times New Roman" w:eastAsia="仿宋" w:cs="Times New Roman"/>
          <w:b/>
          <w:sz w:val="32"/>
          <w:szCs w:val="30"/>
        </w:rPr>
        <w:t>（</w:t>
      </w:r>
      <w:r>
        <w:rPr>
          <w:rFonts w:hint="eastAsia" w:ascii="Times New Roman" w:hAnsi="Times New Roman" w:eastAsia="仿宋" w:cs="Times New Roman"/>
          <w:b/>
          <w:sz w:val="32"/>
          <w:szCs w:val="30"/>
        </w:rPr>
        <w:t>四</w:t>
      </w:r>
      <w:r>
        <w:rPr>
          <w:rFonts w:ascii="Times New Roman" w:hAnsi="Times New Roman" w:eastAsia="仿宋" w:cs="Times New Roman"/>
          <w:b/>
          <w:sz w:val="32"/>
          <w:szCs w:val="30"/>
        </w:rPr>
        <w:t>）复赛和决赛</w:t>
      </w:r>
    </w:p>
    <w:p>
      <w:pPr>
        <w:snapToGrid w:val="0"/>
        <w:spacing w:before="120" w:beforeLines="50" w:after="120" w:afterLines="50" w:line="500" w:lineRule="exact"/>
        <w:ind w:firstLine="640" w:firstLineChars="200"/>
        <w:rPr>
          <w:rFonts w:ascii="Times New Roman" w:hAnsi="Times New Roman" w:eastAsia="仿宋" w:cs="Times New Roman"/>
          <w:bCs/>
          <w:sz w:val="32"/>
          <w:szCs w:val="30"/>
        </w:rPr>
      </w:pPr>
      <w:r>
        <w:rPr>
          <w:rFonts w:ascii="Times New Roman" w:hAnsi="Times New Roman" w:eastAsia="仿宋" w:cs="Times New Roman"/>
          <w:sz w:val="32"/>
          <w:szCs w:val="30"/>
        </w:rPr>
        <w:t>复赛、决赛及颁奖仪式计划于202</w:t>
      </w:r>
      <w:r>
        <w:rPr>
          <w:rFonts w:hint="eastAsia" w:ascii="Times New Roman" w:hAnsi="Times New Roman" w:eastAsia="仿宋" w:cs="Times New Roman"/>
          <w:sz w:val="32"/>
          <w:szCs w:val="30"/>
        </w:rPr>
        <w:t>3</w:t>
      </w:r>
      <w:r>
        <w:rPr>
          <w:rFonts w:ascii="Times New Roman" w:hAnsi="Times New Roman" w:eastAsia="仿宋" w:cs="Times New Roman"/>
          <w:sz w:val="32"/>
          <w:szCs w:val="30"/>
        </w:rPr>
        <w:t>年</w:t>
      </w:r>
      <w:r>
        <w:rPr>
          <w:rFonts w:hint="eastAsia" w:ascii="Times New Roman" w:hAnsi="Times New Roman" w:eastAsia="仿宋" w:cs="Times New Roman"/>
          <w:sz w:val="32"/>
          <w:szCs w:val="30"/>
        </w:rPr>
        <w:t>12</w:t>
      </w:r>
      <w:r>
        <w:rPr>
          <w:rFonts w:ascii="Times New Roman" w:hAnsi="Times New Roman" w:eastAsia="仿宋" w:cs="Times New Roman"/>
          <w:sz w:val="32"/>
          <w:szCs w:val="30"/>
        </w:rPr>
        <w:t>月</w:t>
      </w:r>
      <w:r>
        <w:rPr>
          <w:rFonts w:hint="eastAsia" w:ascii="Times New Roman" w:hAnsi="Times New Roman" w:eastAsia="仿宋" w:cs="Times New Roman"/>
          <w:sz w:val="32"/>
          <w:szCs w:val="30"/>
        </w:rPr>
        <w:t>初举办。</w:t>
      </w:r>
      <w:r>
        <w:rPr>
          <w:rFonts w:ascii="Times New Roman" w:hAnsi="Times New Roman" w:eastAsia="仿宋" w:cs="Times New Roman"/>
          <w:bCs/>
          <w:sz w:val="32"/>
          <w:szCs w:val="30"/>
        </w:rPr>
        <w:t>具体时间另行通知。</w:t>
      </w:r>
    </w:p>
    <w:p>
      <w:pPr>
        <w:snapToGrid w:val="0"/>
        <w:spacing w:before="120" w:beforeLines="50" w:after="120" w:afterLines="50" w:line="500" w:lineRule="exact"/>
        <w:ind w:firstLine="640" w:firstLineChars="200"/>
        <w:rPr>
          <w:rFonts w:ascii="Times New Roman" w:hAnsi="Times New Roman" w:eastAsia="仿宋" w:cs="Times New Roman"/>
          <w:sz w:val="32"/>
          <w:szCs w:val="30"/>
        </w:rPr>
      </w:pPr>
      <w:r>
        <w:rPr>
          <w:rFonts w:ascii="Times New Roman" w:hAnsi="Times New Roman" w:eastAsia="仿宋" w:cs="Times New Roman"/>
          <w:sz w:val="32"/>
          <w:szCs w:val="30"/>
        </w:rPr>
        <w:t>复赛</w:t>
      </w:r>
      <w:r>
        <w:rPr>
          <w:rFonts w:hint="eastAsia" w:ascii="Times New Roman" w:hAnsi="Times New Roman" w:eastAsia="仿宋" w:cs="Times New Roman"/>
          <w:sz w:val="32"/>
          <w:szCs w:val="30"/>
        </w:rPr>
        <w:t>、决</w:t>
      </w:r>
      <w:r>
        <w:rPr>
          <w:rFonts w:ascii="Times New Roman" w:hAnsi="Times New Roman" w:eastAsia="仿宋" w:cs="Times New Roman"/>
          <w:sz w:val="32"/>
          <w:szCs w:val="30"/>
        </w:rPr>
        <w:t>赛</w:t>
      </w:r>
      <w:r>
        <w:rPr>
          <w:rFonts w:hint="eastAsia" w:ascii="Times New Roman" w:hAnsi="Times New Roman" w:eastAsia="仿宋" w:cs="Times New Roman"/>
          <w:sz w:val="32"/>
          <w:szCs w:val="30"/>
        </w:rPr>
        <w:t>按</w:t>
      </w:r>
      <w:r>
        <w:rPr>
          <w:rFonts w:ascii="Times New Roman" w:hAnsi="Times New Roman" w:eastAsia="仿宋" w:cs="Times New Roman"/>
          <w:sz w:val="32"/>
          <w:szCs w:val="30"/>
        </w:rPr>
        <w:t>初创组和成长组</w:t>
      </w:r>
      <w:r>
        <w:rPr>
          <w:rFonts w:hint="eastAsia" w:ascii="Times New Roman" w:hAnsi="Times New Roman" w:eastAsia="仿宋" w:cs="Times New Roman"/>
          <w:sz w:val="32"/>
          <w:szCs w:val="30"/>
        </w:rPr>
        <w:t>分别</w:t>
      </w:r>
      <w:r>
        <w:rPr>
          <w:rFonts w:ascii="Times New Roman" w:hAnsi="Times New Roman" w:eastAsia="仿宋" w:cs="Times New Roman"/>
          <w:sz w:val="32"/>
          <w:szCs w:val="30"/>
        </w:rPr>
        <w:t>进行</w:t>
      </w:r>
      <w:r>
        <w:rPr>
          <w:rFonts w:hint="eastAsia" w:ascii="Times New Roman" w:hAnsi="Times New Roman" w:eastAsia="仿宋" w:cs="Times New Roman"/>
          <w:sz w:val="32"/>
          <w:szCs w:val="30"/>
        </w:rPr>
        <w:t>，</w:t>
      </w:r>
      <w:r>
        <w:rPr>
          <w:rFonts w:ascii="Times New Roman" w:hAnsi="Times New Roman" w:eastAsia="仿宋" w:cs="Times New Roman"/>
          <w:sz w:val="32"/>
          <w:szCs w:val="30"/>
        </w:rPr>
        <w:t>采取</w:t>
      </w:r>
      <w:r>
        <w:rPr>
          <w:rFonts w:hint="eastAsia" w:ascii="Times New Roman" w:hAnsi="Times New Roman" w:eastAsia="仿宋" w:cs="Times New Roman"/>
          <w:sz w:val="32"/>
          <w:szCs w:val="30"/>
        </w:rPr>
        <w:t>7</w:t>
      </w:r>
      <w:r>
        <w:rPr>
          <w:rFonts w:ascii="Times New Roman" w:hAnsi="Times New Roman" w:eastAsia="仿宋" w:cs="Times New Roman"/>
          <w:sz w:val="32"/>
          <w:szCs w:val="30"/>
        </w:rPr>
        <w:t>+5模式现场答辩形式（路演</w:t>
      </w:r>
      <w:r>
        <w:rPr>
          <w:rFonts w:hint="eastAsia" w:ascii="Times New Roman" w:hAnsi="Times New Roman" w:eastAsia="仿宋" w:cs="Times New Roman"/>
          <w:sz w:val="32"/>
          <w:szCs w:val="30"/>
        </w:rPr>
        <w:t>7</w:t>
      </w:r>
      <w:r>
        <w:rPr>
          <w:rFonts w:ascii="Times New Roman" w:hAnsi="Times New Roman" w:eastAsia="仿宋" w:cs="Times New Roman"/>
          <w:sz w:val="32"/>
          <w:szCs w:val="30"/>
        </w:rPr>
        <w:t>分钟，答辩5分钟），以</w:t>
      </w:r>
      <w:r>
        <w:rPr>
          <w:rFonts w:hint="eastAsia" w:ascii="Times New Roman" w:hAnsi="Times New Roman" w:eastAsia="仿宋" w:cs="Times New Roman"/>
          <w:sz w:val="32"/>
          <w:szCs w:val="30"/>
        </w:rPr>
        <w:t>各</w:t>
      </w:r>
      <w:r>
        <w:rPr>
          <w:rFonts w:ascii="Times New Roman" w:hAnsi="Times New Roman" w:eastAsia="仿宋" w:cs="Times New Roman"/>
          <w:sz w:val="32"/>
          <w:szCs w:val="30"/>
        </w:rPr>
        <w:t>评委</w:t>
      </w:r>
      <w:r>
        <w:rPr>
          <w:rFonts w:hint="eastAsia" w:ascii="Times New Roman" w:hAnsi="Times New Roman" w:eastAsia="仿宋" w:cs="Times New Roman"/>
          <w:sz w:val="32"/>
          <w:szCs w:val="30"/>
        </w:rPr>
        <w:t>打</w:t>
      </w:r>
      <w:r>
        <w:rPr>
          <w:rFonts w:ascii="Times New Roman" w:hAnsi="Times New Roman" w:eastAsia="仿宋" w:cs="Times New Roman"/>
          <w:sz w:val="32"/>
          <w:szCs w:val="30"/>
        </w:rPr>
        <w:t>分</w:t>
      </w:r>
      <w:r>
        <w:rPr>
          <w:rFonts w:hint="eastAsia" w:ascii="Times New Roman" w:hAnsi="Times New Roman" w:eastAsia="仿宋" w:cs="Times New Roman"/>
          <w:sz w:val="32"/>
          <w:szCs w:val="30"/>
        </w:rPr>
        <w:t>的</w:t>
      </w:r>
      <w:r>
        <w:rPr>
          <w:rFonts w:ascii="Times New Roman" w:hAnsi="Times New Roman" w:eastAsia="仿宋" w:cs="Times New Roman"/>
          <w:sz w:val="32"/>
          <w:szCs w:val="30"/>
        </w:rPr>
        <w:t>平均分为最终得分，</w:t>
      </w:r>
      <w:r>
        <w:rPr>
          <w:rFonts w:hint="eastAsia" w:ascii="Times New Roman" w:hAnsi="Times New Roman" w:eastAsia="仿宋" w:cs="Times New Roman"/>
          <w:sz w:val="32"/>
          <w:szCs w:val="30"/>
        </w:rPr>
        <w:t>当</w:t>
      </w:r>
      <w:r>
        <w:rPr>
          <w:rFonts w:ascii="Times New Roman" w:hAnsi="Times New Roman" w:eastAsia="仿宋" w:cs="Times New Roman"/>
          <w:sz w:val="32"/>
          <w:szCs w:val="30"/>
        </w:rPr>
        <w:t>场公布成绩。</w:t>
      </w:r>
    </w:p>
    <w:p>
      <w:pPr>
        <w:pStyle w:val="2"/>
        <w:spacing w:line="500" w:lineRule="exact"/>
        <w:ind w:left="0" w:leftChars="0" w:firstLine="640" w:firstLineChars="200"/>
        <w:rPr>
          <w:rFonts w:ascii="Times New Roman" w:hAnsi="Times New Roman" w:eastAsia="仿宋" w:cs="Times New Roman"/>
          <w:sz w:val="32"/>
          <w:szCs w:val="30"/>
        </w:rPr>
      </w:pPr>
      <w:r>
        <w:rPr>
          <w:rFonts w:ascii="Times New Roman" w:hAnsi="Times New Roman" w:eastAsia="仿宋" w:cs="Times New Roman"/>
          <w:sz w:val="32"/>
          <w:szCs w:val="30"/>
        </w:rPr>
        <w:t>复赛</w:t>
      </w:r>
      <w:r>
        <w:rPr>
          <w:rFonts w:hint="eastAsia" w:ascii="Times New Roman" w:hAnsi="Times New Roman" w:eastAsia="仿宋" w:cs="Times New Roman"/>
          <w:sz w:val="32"/>
          <w:szCs w:val="30"/>
        </w:rPr>
        <w:t>和</w:t>
      </w:r>
      <w:r>
        <w:rPr>
          <w:rFonts w:ascii="Times New Roman" w:hAnsi="Times New Roman" w:eastAsia="仿宋" w:cs="Times New Roman"/>
          <w:sz w:val="32"/>
          <w:szCs w:val="30"/>
        </w:rPr>
        <w:t>决赛评</w:t>
      </w:r>
      <w:r>
        <w:rPr>
          <w:rFonts w:hint="eastAsia" w:ascii="Times New Roman" w:hAnsi="Times New Roman" w:eastAsia="仿宋" w:cs="Times New Roman"/>
          <w:sz w:val="32"/>
          <w:szCs w:val="30"/>
        </w:rPr>
        <w:t>委</w:t>
      </w:r>
      <w:r>
        <w:rPr>
          <w:rFonts w:ascii="Times New Roman" w:hAnsi="Times New Roman" w:eastAsia="仿宋" w:cs="Times New Roman"/>
          <w:sz w:val="32"/>
          <w:szCs w:val="30"/>
        </w:rPr>
        <w:t>由</w:t>
      </w:r>
      <w:r>
        <w:rPr>
          <w:rFonts w:hint="eastAsia" w:ascii="Times New Roman" w:hAnsi="Times New Roman" w:eastAsia="仿宋" w:cs="Times New Roman"/>
          <w:sz w:val="32"/>
          <w:szCs w:val="30"/>
        </w:rPr>
        <w:t>主办大企业及受邀的相关大企业、投资机构的资深</w:t>
      </w:r>
      <w:r>
        <w:rPr>
          <w:rFonts w:ascii="Times New Roman" w:hAnsi="Times New Roman" w:eastAsia="仿宋" w:cs="Times New Roman"/>
          <w:sz w:val="32"/>
          <w:szCs w:val="30"/>
        </w:rPr>
        <w:t>专家担任。</w:t>
      </w:r>
    </w:p>
    <w:p>
      <w:pPr>
        <w:snapToGrid w:val="0"/>
        <w:spacing w:before="120" w:beforeLines="50" w:after="120" w:afterLines="50" w:line="500" w:lineRule="exact"/>
        <w:ind w:firstLine="640" w:firstLineChars="200"/>
        <w:rPr>
          <w:rFonts w:ascii="Times New Roman" w:hAnsi="Times New Roman" w:eastAsia="仿宋" w:cs="Times New Roman"/>
          <w:sz w:val="32"/>
          <w:szCs w:val="30"/>
        </w:rPr>
      </w:pPr>
      <w:r>
        <w:rPr>
          <w:rFonts w:hint="eastAsia" w:ascii="Times New Roman" w:hAnsi="Times New Roman" w:eastAsia="仿宋" w:cs="Times New Roman"/>
          <w:sz w:val="32"/>
          <w:szCs w:val="30"/>
        </w:rPr>
        <w:t>评审内容：技术和产品、商业模式及实施方案、行业及市场、团队、财务分析等方面。</w:t>
      </w:r>
    </w:p>
    <w:p>
      <w:pPr>
        <w:snapToGrid w:val="0"/>
        <w:spacing w:before="120" w:beforeLines="50" w:after="120" w:afterLines="50" w:line="500" w:lineRule="exact"/>
        <w:ind w:firstLine="640" w:firstLineChars="200"/>
        <w:rPr>
          <w:rFonts w:ascii="黑体" w:hAnsi="黑体" w:eastAsia="黑体" w:cs="Times New Roman"/>
          <w:sz w:val="32"/>
          <w:szCs w:val="30"/>
        </w:rPr>
      </w:pPr>
      <w:r>
        <w:rPr>
          <w:rFonts w:hint="eastAsia" w:ascii="黑体" w:hAnsi="黑体" w:eastAsia="黑体" w:cs="Times New Roman"/>
          <w:sz w:val="32"/>
          <w:szCs w:val="30"/>
        </w:rPr>
        <w:t>五、奖项和奖金设置</w:t>
      </w:r>
    </w:p>
    <w:p>
      <w:pPr>
        <w:snapToGrid w:val="0"/>
        <w:spacing w:before="120" w:beforeLines="50" w:after="120" w:afterLines="50" w:line="500" w:lineRule="exact"/>
        <w:ind w:firstLine="640" w:firstLineChars="200"/>
        <w:rPr>
          <w:rFonts w:ascii="Times New Roman" w:hAnsi="Times New Roman" w:eastAsia="仿宋" w:cs="Times New Roman"/>
          <w:sz w:val="32"/>
          <w:szCs w:val="30"/>
        </w:rPr>
      </w:pPr>
      <w:r>
        <w:rPr>
          <w:rFonts w:hint="eastAsia" w:ascii="Times New Roman" w:hAnsi="Times New Roman" w:eastAsia="仿宋" w:cs="Times New Roman"/>
          <w:sz w:val="32"/>
          <w:szCs w:val="30"/>
        </w:rPr>
        <w:t>对</w:t>
      </w:r>
      <w:r>
        <w:rPr>
          <w:rFonts w:hint="eastAsia" w:ascii="Times New Roman" w:hAnsi="Times New Roman" w:eastAsia="仿宋" w:cs="Times New Roman"/>
          <w:sz w:val="32"/>
          <w:szCs w:val="30"/>
          <w:lang w:val="en-US" w:eastAsia="zh-CN"/>
        </w:rPr>
        <w:t>90</w:t>
      </w:r>
      <w:r>
        <w:rPr>
          <w:rFonts w:hint="eastAsia" w:ascii="Times New Roman" w:hAnsi="Times New Roman" w:eastAsia="仿宋" w:cs="Times New Roman"/>
          <w:sz w:val="32"/>
          <w:szCs w:val="30"/>
        </w:rPr>
        <w:t>家左右晋级复赛的企业颁发荣誉证书。</w:t>
      </w:r>
    </w:p>
    <w:p>
      <w:pPr>
        <w:pStyle w:val="2"/>
        <w:spacing w:line="500" w:lineRule="exact"/>
        <w:ind w:left="0" w:leftChars="0" w:firstLine="640" w:firstLineChars="200"/>
        <w:rPr>
          <w:rFonts w:hint="default" w:ascii="Times New Roman" w:hAnsi="Times New Roman" w:eastAsia="仿宋" w:cs="Times New Roman"/>
          <w:sz w:val="32"/>
          <w:szCs w:val="30"/>
          <w:lang w:val="en-US" w:eastAsia="zh-CN"/>
        </w:rPr>
      </w:pPr>
      <w:r>
        <w:rPr>
          <w:rFonts w:hint="eastAsia" w:ascii="Times New Roman" w:hAnsi="Times New Roman" w:eastAsia="仿宋" w:cs="Times New Roman"/>
          <w:sz w:val="32"/>
          <w:szCs w:val="30"/>
        </w:rPr>
        <w:t>对晋级决赛的企业进行评审，评选出一、二、三等奖及优秀企业，给予奖金支持和颁发荣誉证书</w:t>
      </w:r>
      <w:r>
        <w:rPr>
          <w:rFonts w:hint="eastAsia" w:ascii="Times New Roman" w:hAnsi="Times New Roman" w:eastAsia="仿宋" w:cs="Times New Roman"/>
          <w:sz w:val="32"/>
          <w:szCs w:val="30"/>
          <w:lang w:val="en-US" w:eastAsia="zh-CN"/>
        </w:rPr>
        <w:t>；同时，</w:t>
      </w:r>
      <w:r>
        <w:rPr>
          <w:rFonts w:hint="eastAsia" w:ascii="Times New Roman" w:hAnsi="Times New Roman" w:eastAsia="仿宋" w:cs="Times New Roman"/>
          <w:sz w:val="32"/>
          <w:szCs w:val="30"/>
          <w:lang w:eastAsia="zh-CN"/>
        </w:rPr>
        <w:t>美智</w:t>
      </w:r>
      <w:r>
        <w:rPr>
          <w:rFonts w:hint="eastAsia" w:ascii="Times New Roman" w:hAnsi="Times New Roman" w:eastAsia="仿宋" w:cs="Times New Roman"/>
          <w:sz w:val="32"/>
          <w:szCs w:val="30"/>
          <w:lang w:val="en-US" w:eastAsia="zh-CN"/>
        </w:rPr>
        <w:t>体检</w:t>
      </w:r>
      <w:r>
        <w:rPr>
          <w:rFonts w:hint="eastAsia" w:ascii="Times New Roman" w:hAnsi="Times New Roman" w:eastAsia="仿宋" w:cs="Times New Roman"/>
          <w:sz w:val="32"/>
          <w:szCs w:val="32"/>
        </w:rPr>
        <w:t>大模型技术的智能主检系统研发</w:t>
      </w:r>
      <w:r>
        <w:rPr>
          <w:rFonts w:hint="eastAsia" w:ascii="Times New Roman" w:hAnsi="Times New Roman" w:eastAsia="仿宋" w:cs="Times New Roman"/>
          <w:sz w:val="32"/>
          <w:szCs w:val="32"/>
          <w:lang w:eastAsia="zh-CN"/>
        </w:rPr>
        <w:t>赛道将独立</w:t>
      </w:r>
      <w:r>
        <w:rPr>
          <w:rFonts w:hint="eastAsia" w:ascii="Times New Roman" w:hAnsi="Times New Roman" w:eastAsia="仿宋" w:cs="Times New Roman"/>
          <w:sz w:val="32"/>
          <w:szCs w:val="30"/>
        </w:rPr>
        <w:t>评选出冠军、亚军、季军给予奖金支持和颁发荣誉证书。</w:t>
      </w:r>
    </w:p>
    <w:p>
      <w:pPr>
        <w:snapToGrid w:val="0"/>
        <w:spacing w:before="120" w:beforeLines="50" w:after="120" w:afterLines="50" w:line="500" w:lineRule="exact"/>
        <w:ind w:firstLine="640" w:firstLineChars="200"/>
        <w:rPr>
          <w:rFonts w:ascii="Times New Roman" w:hAnsi="Times New Roman" w:eastAsia="黑体" w:cs="Times New Roman"/>
          <w:sz w:val="32"/>
          <w:szCs w:val="30"/>
        </w:rPr>
      </w:pPr>
      <w:r>
        <w:rPr>
          <w:rFonts w:hint="eastAsia" w:ascii="Times New Roman" w:hAnsi="Times New Roman" w:eastAsia="黑体" w:cs="Times New Roman"/>
          <w:sz w:val="32"/>
          <w:szCs w:val="30"/>
        </w:rPr>
        <w:t>六</w:t>
      </w:r>
      <w:r>
        <w:rPr>
          <w:rFonts w:ascii="Times New Roman" w:hAnsi="Times New Roman" w:eastAsia="黑体" w:cs="Times New Roman"/>
          <w:sz w:val="32"/>
          <w:szCs w:val="30"/>
        </w:rPr>
        <w:t>、融通</w:t>
      </w:r>
      <w:r>
        <w:rPr>
          <w:rFonts w:hint="eastAsia" w:ascii="Times New Roman" w:hAnsi="Times New Roman" w:eastAsia="黑体" w:cs="Times New Roman"/>
          <w:sz w:val="32"/>
          <w:szCs w:val="30"/>
        </w:rPr>
        <w:t>合作内容和方式</w:t>
      </w:r>
    </w:p>
    <w:p>
      <w:pPr>
        <w:snapToGrid w:val="0"/>
        <w:spacing w:line="50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专业赛</w:t>
      </w:r>
      <w:r>
        <w:rPr>
          <w:rFonts w:ascii="Times New Roman" w:hAnsi="Times New Roman" w:eastAsia="仿宋" w:cs="Times New Roman"/>
          <w:sz w:val="32"/>
          <w:szCs w:val="32"/>
        </w:rPr>
        <w:t>通过公开竞争</w:t>
      </w:r>
      <w:r>
        <w:rPr>
          <w:rFonts w:hint="eastAsia" w:ascii="Times New Roman" w:hAnsi="Times New Roman" w:eastAsia="仿宋" w:cs="Times New Roman"/>
          <w:sz w:val="32"/>
          <w:szCs w:val="32"/>
        </w:rPr>
        <w:t>、</w:t>
      </w:r>
      <w:r>
        <w:rPr>
          <w:rFonts w:ascii="Times New Roman" w:hAnsi="Times New Roman" w:eastAsia="仿宋" w:cs="Times New Roman"/>
          <w:sz w:val="32"/>
          <w:szCs w:val="32"/>
        </w:rPr>
        <w:t>比选发现参赛</w:t>
      </w:r>
      <w:r>
        <w:rPr>
          <w:rFonts w:hint="eastAsia" w:ascii="Times New Roman" w:hAnsi="Times New Roman" w:eastAsia="仿宋" w:cs="Times New Roman"/>
          <w:sz w:val="32"/>
          <w:szCs w:val="32"/>
        </w:rPr>
        <w:t>企业</w:t>
      </w:r>
      <w:r>
        <w:rPr>
          <w:rFonts w:ascii="Times New Roman" w:hAnsi="Times New Roman" w:eastAsia="仿宋" w:cs="Times New Roman"/>
          <w:sz w:val="32"/>
          <w:szCs w:val="32"/>
        </w:rPr>
        <w:t>价值，</w:t>
      </w:r>
      <w:r>
        <w:rPr>
          <w:rFonts w:hint="eastAsia" w:ascii="Times New Roman" w:hAnsi="Times New Roman" w:eastAsia="仿宋" w:cs="Times New Roman"/>
          <w:sz w:val="32"/>
          <w:szCs w:val="32"/>
        </w:rPr>
        <w:t>美年大健康集团将充分发挥产业龙头创新引领作用，统筹释放集团产业创新资源（品牌推广、技术赋能、资本对接、数据共享等），遵循市场机制与</w:t>
      </w:r>
      <w:r>
        <w:rPr>
          <w:rFonts w:ascii="Times New Roman" w:hAnsi="Times New Roman" w:eastAsia="仿宋" w:cs="Times New Roman"/>
          <w:sz w:val="32"/>
          <w:szCs w:val="32"/>
        </w:rPr>
        <w:t>参赛企业</w:t>
      </w:r>
      <w:r>
        <w:rPr>
          <w:rFonts w:hint="eastAsia" w:ascii="Times New Roman" w:hAnsi="Times New Roman" w:eastAsia="仿宋" w:cs="Times New Roman"/>
          <w:sz w:val="32"/>
          <w:szCs w:val="32"/>
        </w:rPr>
        <w:t>开展融通对接</w:t>
      </w:r>
      <w:r>
        <w:rPr>
          <w:rFonts w:ascii="Times New Roman" w:hAnsi="Times New Roman" w:eastAsia="仿宋" w:cs="Times New Roman"/>
          <w:sz w:val="32"/>
          <w:szCs w:val="32"/>
        </w:rPr>
        <w:t>合作</w:t>
      </w:r>
      <w:r>
        <w:rPr>
          <w:rFonts w:hint="eastAsia" w:ascii="Times New Roman" w:hAnsi="Times New Roman" w:eastAsia="仿宋" w:cs="Times New Roman"/>
          <w:sz w:val="32"/>
          <w:szCs w:val="32"/>
        </w:rPr>
        <w:t>。</w:t>
      </w:r>
    </w:p>
    <w:p>
      <w:pPr>
        <w:numPr>
          <w:ilvl w:val="0"/>
          <w:numId w:val="0"/>
        </w:numPr>
        <w:snapToGrid w:val="0"/>
        <w:spacing w:before="120" w:beforeLines="50" w:after="120" w:afterLines="50" w:line="500" w:lineRule="exact"/>
        <w:rPr>
          <w:rFonts w:hint="default" w:ascii="Times New Roman" w:hAnsi="Times New Roman" w:eastAsia="仿宋" w:cs="Times New Roman"/>
          <w:b/>
          <w:bCs/>
          <w:sz w:val="32"/>
          <w:szCs w:val="30"/>
          <w:lang w:val="en-US" w:eastAsia="zh-CN"/>
        </w:rPr>
      </w:pPr>
      <w:r>
        <w:rPr>
          <w:rFonts w:hint="eastAsia" w:ascii="Times New Roman" w:hAnsi="Times New Roman" w:eastAsia="仿宋" w:cs="Times New Roman"/>
          <w:sz w:val="32"/>
          <w:szCs w:val="30"/>
          <w:lang w:eastAsia="zh-CN"/>
        </w:rPr>
        <w:t>　</w:t>
      </w:r>
      <w:r>
        <w:rPr>
          <w:rFonts w:hint="eastAsia" w:ascii="Times New Roman" w:hAnsi="Times New Roman" w:eastAsia="仿宋" w:cs="Times New Roman"/>
          <w:b/>
          <w:bCs/>
          <w:sz w:val="32"/>
          <w:szCs w:val="30"/>
          <w:lang w:eastAsia="zh-CN"/>
        </w:rPr>
        <w:t>（</w:t>
      </w:r>
      <w:r>
        <w:rPr>
          <w:rFonts w:hint="eastAsia" w:ascii="Times New Roman" w:hAnsi="Times New Roman" w:eastAsia="仿宋" w:cs="Times New Roman"/>
          <w:b/>
          <w:bCs/>
          <w:sz w:val="32"/>
          <w:szCs w:val="30"/>
          <w:lang w:val="en-US" w:eastAsia="zh-CN"/>
        </w:rPr>
        <w:t>一</w:t>
      </w:r>
      <w:r>
        <w:rPr>
          <w:rFonts w:hint="eastAsia" w:ascii="Times New Roman" w:hAnsi="Times New Roman" w:eastAsia="仿宋" w:cs="Times New Roman"/>
          <w:b/>
          <w:bCs/>
          <w:sz w:val="32"/>
          <w:szCs w:val="30"/>
          <w:lang w:eastAsia="zh-CN"/>
        </w:rPr>
        <w:t>）</w:t>
      </w:r>
      <w:r>
        <w:rPr>
          <w:rFonts w:hint="eastAsia" w:ascii="Times New Roman" w:hAnsi="Times New Roman" w:eastAsia="仿宋" w:cs="Times New Roman"/>
          <w:b/>
          <w:bCs/>
          <w:sz w:val="32"/>
          <w:szCs w:val="30"/>
          <w:lang w:val="en-US" w:eastAsia="zh-CN"/>
        </w:rPr>
        <w:t>赛事服务</w:t>
      </w:r>
    </w:p>
    <w:p>
      <w:pPr>
        <w:snapToGrid w:val="0"/>
        <w:spacing w:before="120" w:beforeLines="50" w:after="120" w:afterLines="50" w:line="500" w:lineRule="exact"/>
        <w:rPr>
          <w:rFonts w:ascii="Times New Roman" w:hAnsi="Times New Roman" w:eastAsia="仿宋" w:cs="Times New Roman"/>
          <w:sz w:val="32"/>
          <w:szCs w:val="30"/>
        </w:rPr>
      </w:pPr>
      <w:r>
        <w:rPr>
          <w:rFonts w:hint="eastAsia" w:ascii="Times New Roman" w:hAnsi="Times New Roman" w:eastAsia="仿宋" w:cs="Times New Roman"/>
          <w:sz w:val="32"/>
          <w:szCs w:val="30"/>
          <w:lang w:eastAsia="zh-CN"/>
        </w:rPr>
        <w:t>　　１</w:t>
      </w:r>
      <w:r>
        <w:rPr>
          <w:rFonts w:hint="eastAsia" w:ascii="Times New Roman" w:hAnsi="Times New Roman" w:eastAsia="仿宋" w:cs="Times New Roman"/>
          <w:sz w:val="32"/>
          <w:szCs w:val="30"/>
          <w:lang w:val="en-US" w:eastAsia="zh-CN"/>
        </w:rPr>
        <w:t>.</w:t>
      </w:r>
      <w:r>
        <w:rPr>
          <w:rFonts w:hint="eastAsia" w:ascii="Times New Roman" w:hAnsi="Times New Roman" w:eastAsia="仿宋" w:cs="Times New Roman"/>
          <w:sz w:val="32"/>
          <w:szCs w:val="30"/>
        </w:rPr>
        <w:t>对符合有关条件并落户的晋级复赛企业将重点安排洽谈对接，为项目提供相关政策支持。</w:t>
      </w:r>
    </w:p>
    <w:p>
      <w:pPr>
        <w:snapToGrid w:val="0"/>
        <w:spacing w:before="120" w:beforeLines="50" w:after="120" w:afterLines="50" w:line="500" w:lineRule="exact"/>
        <w:rPr>
          <w:rFonts w:ascii="Times New Roman" w:hAnsi="Times New Roman" w:eastAsia="仿宋" w:cs="Times New Roman"/>
          <w:sz w:val="32"/>
          <w:szCs w:val="30"/>
        </w:rPr>
      </w:pPr>
      <w:r>
        <w:rPr>
          <w:rFonts w:hint="eastAsia" w:ascii="Times New Roman" w:hAnsi="Times New Roman" w:eastAsia="仿宋" w:cs="Times New Roman"/>
          <w:sz w:val="32"/>
          <w:szCs w:val="30"/>
          <w:lang w:eastAsia="zh-CN"/>
        </w:rPr>
        <w:t>　　２</w:t>
      </w:r>
      <w:r>
        <w:rPr>
          <w:rFonts w:hint="eastAsia" w:ascii="Times New Roman" w:hAnsi="Times New Roman" w:eastAsia="仿宋" w:cs="Times New Roman"/>
          <w:sz w:val="32"/>
          <w:szCs w:val="30"/>
          <w:lang w:val="en-US" w:eastAsia="zh-CN"/>
        </w:rPr>
        <w:t>.</w:t>
      </w:r>
      <w:r>
        <w:rPr>
          <w:rFonts w:hint="eastAsia" w:ascii="Times New Roman" w:hAnsi="Times New Roman" w:eastAsia="仿宋" w:cs="Times New Roman"/>
          <w:sz w:val="32"/>
          <w:szCs w:val="30"/>
        </w:rPr>
        <w:t>主办企业将邀请有关大企业和创投机构参与复赛、决赛相关活动，为参赛企业创造对接机会。</w:t>
      </w:r>
    </w:p>
    <w:p>
      <w:pPr>
        <w:snapToGrid w:val="0"/>
        <w:spacing w:before="120" w:beforeLines="50" w:after="120" w:afterLines="50" w:line="500" w:lineRule="exact"/>
        <w:rPr>
          <w:rFonts w:ascii="Times New Roman" w:hAnsi="Times New Roman" w:eastAsia="仿宋" w:cs="Times New Roman"/>
          <w:sz w:val="32"/>
          <w:szCs w:val="30"/>
        </w:rPr>
      </w:pPr>
      <w:r>
        <w:rPr>
          <w:rFonts w:hint="eastAsia" w:ascii="Times New Roman" w:hAnsi="Times New Roman" w:eastAsia="仿宋" w:cs="Times New Roman"/>
          <w:sz w:val="32"/>
          <w:szCs w:val="30"/>
          <w:lang w:eastAsia="zh-CN"/>
        </w:rPr>
        <w:t>　　３</w:t>
      </w:r>
      <w:r>
        <w:rPr>
          <w:rFonts w:hint="eastAsia" w:ascii="Times New Roman" w:hAnsi="Times New Roman" w:eastAsia="仿宋" w:cs="Times New Roman"/>
          <w:sz w:val="32"/>
          <w:szCs w:val="30"/>
          <w:lang w:val="en-US" w:eastAsia="zh-CN"/>
        </w:rPr>
        <w:t>.</w:t>
      </w:r>
      <w:r>
        <w:rPr>
          <w:rFonts w:hint="eastAsia" w:ascii="Times New Roman" w:hAnsi="Times New Roman" w:eastAsia="仿宋" w:cs="Times New Roman"/>
          <w:sz w:val="32"/>
          <w:szCs w:val="30"/>
        </w:rPr>
        <w:t>复赛、决赛期间，将组织主题论坛、培训辅导、展览展示等服务活动。</w:t>
      </w:r>
    </w:p>
    <w:p>
      <w:pPr>
        <w:snapToGrid w:val="0"/>
        <w:spacing w:before="120" w:beforeLines="50" w:after="120" w:afterLines="50" w:line="500" w:lineRule="exact"/>
        <w:ind w:firstLine="640" w:firstLineChars="200"/>
        <w:rPr>
          <w:rFonts w:hint="eastAsia" w:ascii="Times New Roman" w:hAnsi="Times New Roman" w:eastAsia="仿宋" w:cs="Times New Roman"/>
          <w:sz w:val="32"/>
          <w:szCs w:val="30"/>
        </w:rPr>
      </w:pPr>
      <w:r>
        <w:rPr>
          <w:rFonts w:hint="eastAsia" w:ascii="Times New Roman" w:hAnsi="Times New Roman" w:eastAsia="仿宋" w:cs="Times New Roman"/>
          <w:sz w:val="32"/>
          <w:szCs w:val="30"/>
        </w:rPr>
        <w:t>赛事过程中，组委会将持续关注大中小企业之间的创新协同性，提供与大企业业务负责人的对接和交流环节。同时，将邀请一线优秀企业服务机构（券商、律所、会所、咨询公司、金融机构、投资机构等）从融资实务、人力资源管理、上市培育、企业管理等方面为参赛企业提供相关专业培训及经验分享。</w:t>
      </w:r>
    </w:p>
    <w:p>
      <w:pPr>
        <w:snapToGrid w:val="0"/>
        <w:spacing w:before="120" w:beforeLines="50" w:after="120" w:afterLines="50" w:line="500" w:lineRule="exact"/>
        <w:ind w:firstLine="643" w:firstLineChars="200"/>
        <w:rPr>
          <w:rFonts w:ascii="Times New Roman" w:hAnsi="Times New Roman" w:eastAsia="仿宋" w:cs="Times New Roman"/>
          <w:b/>
          <w:bCs/>
          <w:sz w:val="32"/>
          <w:szCs w:val="30"/>
        </w:rPr>
      </w:pPr>
      <w:r>
        <w:rPr>
          <w:rFonts w:hint="eastAsia" w:ascii="Times New Roman" w:hAnsi="Times New Roman" w:eastAsia="仿宋" w:cs="Times New Roman"/>
          <w:b/>
          <w:bCs/>
          <w:sz w:val="32"/>
          <w:szCs w:val="30"/>
        </w:rPr>
        <w:t>（</w:t>
      </w:r>
      <w:r>
        <w:rPr>
          <w:rFonts w:hint="eastAsia" w:ascii="Times New Roman" w:hAnsi="Times New Roman" w:eastAsia="仿宋" w:cs="Times New Roman"/>
          <w:b/>
          <w:bCs/>
          <w:sz w:val="32"/>
          <w:szCs w:val="30"/>
          <w:lang w:val="en-US" w:eastAsia="zh-CN"/>
        </w:rPr>
        <w:t>二</w:t>
      </w:r>
      <w:r>
        <w:rPr>
          <w:rFonts w:hint="eastAsia" w:ascii="Times New Roman" w:hAnsi="Times New Roman" w:eastAsia="仿宋" w:cs="Times New Roman"/>
          <w:b/>
          <w:bCs/>
          <w:sz w:val="32"/>
          <w:szCs w:val="30"/>
        </w:rPr>
        <w:t>）大健康产业市场对接</w:t>
      </w:r>
    </w:p>
    <w:p>
      <w:pPr>
        <w:snapToGrid w:val="0"/>
        <w:spacing w:before="120" w:beforeLines="50" w:after="120" w:afterLines="50" w:line="500" w:lineRule="exact"/>
        <w:ind w:firstLine="640" w:firstLineChars="200"/>
        <w:rPr>
          <w:rFonts w:ascii="Times New Roman" w:hAnsi="Times New Roman" w:eastAsia="仿宋" w:cs="Times New Roman"/>
          <w:sz w:val="32"/>
          <w:szCs w:val="30"/>
        </w:rPr>
      </w:pPr>
      <w:r>
        <w:rPr>
          <w:rFonts w:hint="eastAsia" w:ascii="Times New Roman" w:hAnsi="Times New Roman" w:eastAsia="仿宋" w:cs="Times New Roman"/>
          <w:sz w:val="32"/>
          <w:szCs w:val="30"/>
        </w:rPr>
        <w:t>晋级复赛企业将有机会面向美年大健康集团旗下600余家医疗及体检中心，进行参赛技术、产品和服务应用推广，产品在健康体检、大数据、保险金融、供应链等业务部门对接和推广。</w:t>
      </w:r>
    </w:p>
    <w:p>
      <w:pPr>
        <w:snapToGrid w:val="0"/>
        <w:spacing w:before="120" w:beforeLines="50" w:after="120" w:afterLines="50" w:line="500" w:lineRule="exact"/>
        <w:ind w:firstLine="640" w:firstLineChars="200"/>
        <w:rPr>
          <w:rFonts w:hint="eastAsia" w:ascii="Times New Roman" w:hAnsi="Times New Roman" w:eastAsia="仿宋" w:cs="Times New Roman"/>
          <w:sz w:val="32"/>
          <w:szCs w:val="30"/>
        </w:rPr>
      </w:pPr>
      <w:r>
        <w:rPr>
          <w:rFonts w:hint="eastAsia" w:ascii="Times New Roman" w:hAnsi="Times New Roman" w:eastAsia="仿宋" w:cs="Times New Roman"/>
          <w:sz w:val="32"/>
          <w:szCs w:val="30"/>
        </w:rPr>
        <w:t>参赛的项目与美年大健康不同业务场景（如血管肿瘤早筛、心血管预警、数据采集、IVD等）合作场景对接，根据后续验证情况和进度，进行市场、渠道、投资、供应商采购等方面的合作。</w:t>
      </w:r>
    </w:p>
    <w:p>
      <w:pPr>
        <w:snapToGrid w:val="0"/>
        <w:spacing w:before="120" w:beforeLines="50" w:after="120" w:afterLines="50" w:line="500" w:lineRule="exact"/>
        <w:ind w:firstLine="640" w:firstLineChars="200"/>
        <w:rPr>
          <w:rFonts w:ascii="Times New Roman" w:hAnsi="Times New Roman" w:eastAsia="仿宋" w:cs="Times New Roman"/>
          <w:sz w:val="32"/>
          <w:szCs w:val="30"/>
        </w:rPr>
      </w:pPr>
      <w:r>
        <w:rPr>
          <w:rFonts w:hint="eastAsia" w:ascii="Times New Roman" w:hAnsi="Times New Roman" w:eastAsia="仿宋" w:cs="Times New Roman"/>
          <w:sz w:val="32"/>
          <w:szCs w:val="30"/>
          <w:lang w:val="en-US" w:eastAsia="zh-CN"/>
        </w:rPr>
        <w:t>同时，</w:t>
      </w:r>
      <w:r>
        <w:rPr>
          <w:rFonts w:hint="eastAsia" w:ascii="Times New Roman" w:hAnsi="Times New Roman" w:eastAsia="仿宋" w:cs="Times New Roman"/>
          <w:sz w:val="32"/>
          <w:szCs w:val="30"/>
        </w:rPr>
        <w:t>参赛企业将有机会参加</w:t>
      </w:r>
      <w:r>
        <w:rPr>
          <w:rFonts w:hint="eastAsia" w:ascii="Times New Roman" w:hAnsi="Times New Roman" w:eastAsia="仿宋" w:cs="Times New Roman"/>
          <w:sz w:val="32"/>
          <w:szCs w:val="30"/>
          <w:lang w:eastAsia="zh-CN"/>
        </w:rPr>
        <w:t>走</w:t>
      </w:r>
      <w:r>
        <w:rPr>
          <w:rFonts w:hint="eastAsia" w:ascii="Times New Roman" w:hAnsi="Times New Roman" w:eastAsia="仿宋" w:cs="Times New Roman"/>
          <w:sz w:val="32"/>
          <w:szCs w:val="30"/>
        </w:rPr>
        <w:t>入美年大健康生态企业交流对接系列活动，</w:t>
      </w:r>
      <w:r>
        <w:rPr>
          <w:rFonts w:hint="eastAsia" w:ascii="Times New Roman" w:hAnsi="Times New Roman" w:eastAsia="仿宋" w:cs="Times New Roman"/>
          <w:sz w:val="32"/>
          <w:szCs w:val="30"/>
          <w:lang w:val="en-US" w:eastAsia="zh-CN"/>
        </w:rPr>
        <w:t>参加融资</w:t>
      </w:r>
      <w:r>
        <w:rPr>
          <w:rFonts w:hint="eastAsia" w:ascii="Times New Roman" w:hAnsi="Times New Roman" w:eastAsia="仿宋" w:cs="Times New Roman"/>
          <w:sz w:val="32"/>
          <w:szCs w:val="30"/>
        </w:rPr>
        <w:t>路演等</w:t>
      </w:r>
      <w:r>
        <w:rPr>
          <w:rFonts w:hint="eastAsia" w:ascii="Times New Roman" w:hAnsi="Times New Roman" w:eastAsia="仿宋" w:cs="Times New Roman"/>
          <w:sz w:val="32"/>
          <w:szCs w:val="30"/>
          <w:lang w:val="en-US" w:eastAsia="zh-CN"/>
        </w:rPr>
        <w:t>活动</w:t>
      </w:r>
      <w:r>
        <w:rPr>
          <w:rFonts w:hint="eastAsia" w:ascii="Times New Roman" w:hAnsi="Times New Roman" w:eastAsia="仿宋" w:cs="Times New Roman"/>
          <w:sz w:val="32"/>
          <w:szCs w:val="30"/>
        </w:rPr>
        <w:t>。</w:t>
      </w:r>
    </w:p>
    <w:p>
      <w:pPr>
        <w:snapToGrid w:val="0"/>
        <w:spacing w:before="120" w:beforeLines="50" w:after="120" w:afterLines="50" w:line="500" w:lineRule="exact"/>
        <w:ind w:firstLine="643" w:firstLineChars="200"/>
        <w:rPr>
          <w:rFonts w:ascii="Times New Roman" w:hAnsi="Times New Roman" w:eastAsia="仿宋" w:cs="Times New Roman"/>
          <w:sz w:val="32"/>
          <w:szCs w:val="30"/>
        </w:rPr>
      </w:pPr>
      <w:r>
        <w:rPr>
          <w:rFonts w:hint="eastAsia" w:ascii="Times New Roman" w:hAnsi="Times New Roman" w:eastAsia="仿宋" w:cs="Times New Roman"/>
          <w:b/>
          <w:bCs/>
          <w:sz w:val="32"/>
          <w:szCs w:val="30"/>
        </w:rPr>
        <w:t>（</w:t>
      </w:r>
      <w:r>
        <w:rPr>
          <w:rFonts w:hint="eastAsia" w:ascii="Times New Roman" w:hAnsi="Times New Roman" w:eastAsia="仿宋" w:cs="Times New Roman"/>
          <w:b/>
          <w:bCs/>
          <w:sz w:val="32"/>
          <w:szCs w:val="30"/>
          <w:lang w:val="en-US" w:eastAsia="zh-CN"/>
        </w:rPr>
        <w:t>三</w:t>
      </w:r>
      <w:r>
        <w:rPr>
          <w:rFonts w:hint="eastAsia" w:ascii="Times New Roman" w:hAnsi="Times New Roman" w:eastAsia="仿宋" w:cs="Times New Roman"/>
          <w:b/>
          <w:bCs/>
          <w:sz w:val="32"/>
          <w:szCs w:val="30"/>
        </w:rPr>
        <w:t>）</w:t>
      </w:r>
      <w:r>
        <w:rPr>
          <w:rFonts w:hint="eastAsia" w:ascii="Times New Roman" w:hAnsi="Times New Roman" w:eastAsia="仿宋" w:cs="Times New Roman"/>
          <w:b/>
          <w:bCs/>
          <w:sz w:val="32"/>
          <w:szCs w:val="30"/>
          <w:lang w:val="en-US" w:eastAsia="zh-CN"/>
        </w:rPr>
        <w:t>美年大健康</w:t>
      </w:r>
      <w:r>
        <w:rPr>
          <w:rFonts w:hint="eastAsia" w:ascii="Times New Roman" w:hAnsi="Times New Roman" w:eastAsia="仿宋" w:cs="Times New Roman"/>
          <w:b/>
          <w:bCs/>
          <w:sz w:val="32"/>
          <w:szCs w:val="30"/>
        </w:rPr>
        <w:t>数据共享</w:t>
      </w:r>
    </w:p>
    <w:p>
      <w:pPr>
        <w:snapToGrid w:val="0"/>
        <w:spacing w:before="120" w:beforeLines="50" w:after="120" w:afterLines="50" w:line="500" w:lineRule="exact"/>
        <w:ind w:firstLine="640" w:firstLineChars="200"/>
        <w:rPr>
          <w:rFonts w:ascii="Times New Roman" w:hAnsi="Times New Roman" w:eastAsia="仿宋" w:cs="Times New Roman"/>
          <w:b/>
          <w:bCs/>
          <w:sz w:val="32"/>
          <w:szCs w:val="30"/>
        </w:rPr>
      </w:pPr>
      <w:r>
        <w:rPr>
          <w:rFonts w:hint="eastAsia" w:ascii="Times New Roman" w:hAnsi="Times New Roman" w:eastAsia="仿宋" w:cs="Times New Roman"/>
          <w:sz w:val="32"/>
          <w:szCs w:val="30"/>
        </w:rPr>
        <w:t>天亿生态圈蕴含海量优质的个人及企业数据，美年大健康为3000万人提供专业精准体检服务并形成报告数据，形成了包括专业体检、风险评估、健康管理、医疗保障的PDCA服务闭环。晋级复赛企业可依托庞大的客户人群、海量精准的健康大数据平台，以及遍布全国的标准化高品质医疗服务体系，对参赛项目自身技术、产品和服务进行验证。如，通过AI+健康数据，帮助医疗机构提高服务水平（利用AI技术对健康管理进行智能升级，实现精准疾病筛查健康管理）、帮助药企制定生产和销售计划等。</w:t>
      </w:r>
    </w:p>
    <w:p>
      <w:pPr>
        <w:snapToGrid w:val="0"/>
        <w:spacing w:before="120" w:beforeLines="50" w:after="120" w:afterLines="50" w:line="500" w:lineRule="exact"/>
        <w:ind w:firstLine="643" w:firstLineChars="200"/>
        <w:rPr>
          <w:rFonts w:ascii="Times New Roman" w:hAnsi="Times New Roman" w:eastAsia="仿宋" w:cs="Times New Roman"/>
          <w:b/>
          <w:bCs/>
          <w:sz w:val="32"/>
          <w:szCs w:val="30"/>
        </w:rPr>
      </w:pPr>
      <w:r>
        <w:rPr>
          <w:rFonts w:hint="eastAsia" w:ascii="Times New Roman" w:hAnsi="Times New Roman" w:eastAsia="仿宋" w:cs="Times New Roman"/>
          <w:b/>
          <w:bCs/>
          <w:sz w:val="32"/>
          <w:szCs w:val="30"/>
        </w:rPr>
        <w:t>（</w:t>
      </w:r>
      <w:r>
        <w:rPr>
          <w:rFonts w:hint="eastAsia" w:ascii="Times New Roman" w:hAnsi="Times New Roman" w:eastAsia="仿宋" w:cs="Times New Roman"/>
          <w:b/>
          <w:bCs/>
          <w:sz w:val="32"/>
          <w:szCs w:val="30"/>
          <w:lang w:val="en-US" w:eastAsia="zh-CN"/>
        </w:rPr>
        <w:t>四</w:t>
      </w:r>
      <w:r>
        <w:rPr>
          <w:rFonts w:hint="eastAsia" w:ascii="Times New Roman" w:hAnsi="Times New Roman" w:eastAsia="仿宋" w:cs="Times New Roman"/>
          <w:b/>
          <w:bCs/>
          <w:sz w:val="32"/>
          <w:szCs w:val="30"/>
        </w:rPr>
        <w:t>）股权和产业投资</w:t>
      </w:r>
    </w:p>
    <w:p>
      <w:pPr>
        <w:snapToGrid w:val="0"/>
        <w:spacing w:before="120" w:beforeLines="50" w:after="120" w:afterLines="50" w:line="500" w:lineRule="exact"/>
        <w:ind w:firstLine="640" w:firstLineChars="200"/>
        <w:rPr>
          <w:rFonts w:ascii="Times New Roman" w:hAnsi="Times New Roman" w:eastAsia="仿宋" w:cs="Times New Roman"/>
          <w:sz w:val="32"/>
          <w:szCs w:val="30"/>
        </w:rPr>
      </w:pPr>
      <w:r>
        <w:rPr>
          <w:rFonts w:hint="eastAsia" w:ascii="Times New Roman" w:hAnsi="Times New Roman" w:eastAsia="仿宋" w:cs="Times New Roman"/>
          <w:sz w:val="32"/>
          <w:szCs w:val="30"/>
        </w:rPr>
        <w:t>1. 获一~三等奖的企业可直接纳入美年大健康集团旗下有关投资基金尽调范围，尽调合格的可获500万元～2000万元创业投资。</w:t>
      </w:r>
    </w:p>
    <w:p>
      <w:pPr>
        <w:snapToGrid w:val="0"/>
        <w:spacing w:before="120" w:beforeLines="50" w:after="120" w:afterLines="50" w:line="500" w:lineRule="exact"/>
        <w:ind w:firstLine="640" w:firstLineChars="200"/>
        <w:rPr>
          <w:rFonts w:ascii="Times New Roman" w:hAnsi="Times New Roman" w:eastAsia="仿宋" w:cs="Times New Roman"/>
          <w:sz w:val="32"/>
          <w:szCs w:val="30"/>
        </w:rPr>
      </w:pPr>
      <w:r>
        <w:rPr>
          <w:rFonts w:hint="eastAsia" w:ascii="Times New Roman" w:hAnsi="Times New Roman" w:eastAsia="仿宋" w:cs="Times New Roman"/>
          <w:sz w:val="32"/>
          <w:szCs w:val="30"/>
        </w:rPr>
        <w:t>2. 晋级复赛并与美年大健康集团达成合作的企业将有机会获得5000万元～2亿元产业战略投资。</w:t>
      </w:r>
    </w:p>
    <w:p>
      <w:pPr>
        <w:snapToGrid w:val="0"/>
        <w:spacing w:before="120" w:beforeLines="50" w:after="120" w:afterLines="50" w:line="500" w:lineRule="exact"/>
        <w:ind w:firstLine="643" w:firstLineChars="200"/>
        <w:rPr>
          <w:rFonts w:ascii="Times New Roman" w:hAnsi="Times New Roman" w:eastAsia="仿宋" w:cs="Times New Roman"/>
          <w:b/>
          <w:bCs/>
          <w:sz w:val="32"/>
          <w:szCs w:val="30"/>
        </w:rPr>
      </w:pPr>
      <w:r>
        <w:rPr>
          <w:rFonts w:hint="eastAsia" w:ascii="Times New Roman" w:hAnsi="Times New Roman" w:eastAsia="仿宋" w:cs="Times New Roman"/>
          <w:b/>
          <w:bCs/>
          <w:sz w:val="32"/>
          <w:szCs w:val="30"/>
        </w:rPr>
        <w:t>（</w:t>
      </w:r>
      <w:r>
        <w:rPr>
          <w:rFonts w:hint="eastAsia" w:ascii="Times New Roman" w:hAnsi="Times New Roman" w:eastAsia="仿宋" w:cs="Times New Roman"/>
          <w:b/>
          <w:bCs/>
          <w:sz w:val="32"/>
          <w:szCs w:val="30"/>
          <w:lang w:val="en-US" w:eastAsia="zh-CN"/>
        </w:rPr>
        <w:t>五</w:t>
      </w:r>
      <w:r>
        <w:rPr>
          <w:rFonts w:hint="eastAsia" w:ascii="Times New Roman" w:hAnsi="Times New Roman" w:eastAsia="仿宋" w:cs="Times New Roman"/>
          <w:b/>
          <w:bCs/>
          <w:sz w:val="32"/>
          <w:szCs w:val="30"/>
        </w:rPr>
        <w:t>）创业服务支撑-赛后</w:t>
      </w:r>
    </w:p>
    <w:p>
      <w:pPr>
        <w:snapToGrid w:val="0"/>
        <w:spacing w:before="120" w:beforeLines="50" w:after="120" w:afterLines="50" w:line="500" w:lineRule="exact"/>
        <w:ind w:firstLine="640" w:firstLineChars="200"/>
        <w:rPr>
          <w:rFonts w:ascii="Times New Roman" w:hAnsi="Times New Roman" w:eastAsia="仿宋" w:cs="Times New Roman"/>
          <w:sz w:val="32"/>
          <w:szCs w:val="30"/>
        </w:rPr>
      </w:pPr>
      <w:r>
        <w:rPr>
          <w:rFonts w:hint="eastAsia" w:ascii="Times New Roman" w:hAnsi="Times New Roman" w:eastAsia="仿宋" w:cs="Times New Roman"/>
          <w:sz w:val="32"/>
          <w:szCs w:val="30"/>
        </w:rPr>
        <w:t>赛事合作机构将根据参赛企业发展需求给予支持和服务：</w:t>
      </w:r>
    </w:p>
    <w:p>
      <w:pPr>
        <w:numPr>
          <w:ilvl w:val="0"/>
          <w:numId w:val="3"/>
        </w:numPr>
        <w:snapToGrid w:val="0"/>
        <w:spacing w:before="120" w:beforeLines="50" w:after="120" w:afterLines="50" w:line="500" w:lineRule="exact"/>
        <w:ind w:firstLine="640" w:firstLineChars="200"/>
        <w:rPr>
          <w:rFonts w:ascii="Times New Roman" w:hAnsi="Times New Roman" w:eastAsia="仿宋" w:cs="Times New Roman"/>
          <w:sz w:val="32"/>
          <w:szCs w:val="30"/>
        </w:rPr>
      </w:pPr>
      <w:r>
        <w:rPr>
          <w:rFonts w:hint="eastAsia" w:ascii="Times New Roman" w:hAnsi="Times New Roman" w:eastAsia="仿宋" w:cs="Times New Roman"/>
          <w:sz w:val="32"/>
          <w:szCs w:val="30"/>
        </w:rPr>
        <w:t>了解参赛企业发展情况及融资需求，为企业提供投融资服务。</w:t>
      </w:r>
    </w:p>
    <w:p>
      <w:pPr>
        <w:numPr>
          <w:ilvl w:val="0"/>
          <w:numId w:val="3"/>
        </w:numPr>
        <w:snapToGrid w:val="0"/>
        <w:spacing w:before="120" w:beforeLines="50" w:after="120" w:afterLines="50" w:line="500" w:lineRule="exact"/>
        <w:ind w:firstLine="640" w:firstLineChars="200"/>
        <w:rPr>
          <w:rFonts w:ascii="Times New Roman" w:hAnsi="Times New Roman" w:eastAsia="仿宋" w:cs="Times New Roman"/>
          <w:sz w:val="32"/>
          <w:szCs w:val="30"/>
        </w:rPr>
      </w:pPr>
      <w:r>
        <w:rPr>
          <w:rFonts w:hint="eastAsia" w:ascii="Times New Roman" w:hAnsi="Times New Roman" w:eastAsia="仿宋" w:cs="Times New Roman"/>
          <w:sz w:val="32"/>
          <w:szCs w:val="30"/>
        </w:rPr>
        <w:t>了解企业对落地和政策需求，为企业提供合适的政策解读和帮助。</w:t>
      </w:r>
    </w:p>
    <w:p>
      <w:pPr>
        <w:numPr>
          <w:ilvl w:val="0"/>
          <w:numId w:val="3"/>
        </w:numPr>
        <w:snapToGrid w:val="0"/>
        <w:spacing w:before="120" w:beforeLines="50" w:after="120" w:afterLines="50" w:line="500" w:lineRule="exact"/>
        <w:ind w:firstLine="640" w:firstLineChars="200"/>
        <w:rPr>
          <w:rFonts w:ascii="Times New Roman" w:hAnsi="Times New Roman" w:eastAsia="仿宋" w:cs="Times New Roman"/>
          <w:sz w:val="32"/>
          <w:szCs w:val="30"/>
        </w:rPr>
      </w:pPr>
      <w:r>
        <w:rPr>
          <w:rFonts w:hint="eastAsia" w:ascii="Times New Roman" w:hAnsi="Times New Roman" w:eastAsia="仿宋" w:cs="Times New Roman"/>
          <w:sz w:val="32"/>
          <w:szCs w:val="30"/>
        </w:rPr>
        <w:t>了解企业技术和产品特点，为企业提供其他大企业的创新需求和对接帮助。</w:t>
      </w:r>
    </w:p>
    <w:p>
      <w:pPr>
        <w:numPr>
          <w:ilvl w:val="0"/>
          <w:numId w:val="3"/>
        </w:numPr>
        <w:snapToGrid w:val="0"/>
        <w:spacing w:before="120" w:beforeLines="50" w:after="120" w:afterLines="50" w:line="500" w:lineRule="exact"/>
        <w:ind w:firstLine="640" w:firstLineChars="200"/>
        <w:rPr>
          <w:rFonts w:ascii="Times New Roman" w:hAnsi="Times New Roman" w:eastAsia="仿宋" w:cs="Times New Roman"/>
          <w:sz w:val="32"/>
          <w:szCs w:val="30"/>
        </w:rPr>
      </w:pPr>
      <w:r>
        <w:rPr>
          <w:rFonts w:hint="eastAsia" w:ascii="Times New Roman" w:hAnsi="Times New Roman" w:eastAsia="仿宋" w:cs="Times New Roman"/>
          <w:sz w:val="32"/>
          <w:szCs w:val="30"/>
        </w:rPr>
        <w:t>了解企业发展中面临的管理问题，为企业提供企业管理和发展的培训帮助。</w:t>
      </w:r>
    </w:p>
    <w:p>
      <w:pPr>
        <w:numPr>
          <w:ilvl w:val="0"/>
          <w:numId w:val="3"/>
        </w:numPr>
        <w:snapToGrid w:val="0"/>
        <w:spacing w:before="120" w:beforeLines="50" w:after="120" w:afterLines="50" w:line="500" w:lineRule="exact"/>
        <w:ind w:firstLine="640" w:firstLineChars="200"/>
        <w:rPr>
          <w:rFonts w:ascii="Times New Roman" w:hAnsi="Times New Roman" w:eastAsia="仿宋" w:cs="Times New Roman"/>
          <w:sz w:val="32"/>
          <w:szCs w:val="30"/>
        </w:rPr>
      </w:pPr>
      <w:r>
        <w:rPr>
          <w:rFonts w:hint="eastAsia" w:ascii="Times New Roman" w:hAnsi="Times New Roman" w:eastAsia="仿宋" w:cs="Times New Roman"/>
          <w:sz w:val="32"/>
          <w:szCs w:val="30"/>
        </w:rPr>
        <w:t>了解企业其他需求，调动组织单位相关机构资源，为企业提供相应帮助和服务。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AD6734-2927-45BD-B75C-39164880BE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C14A41E6-DA03-47F7-A063-5DD68BEF196D}"/>
  </w:font>
  <w:font w:name="方正小标宋简体">
    <w:panose1 w:val="02000000000000000000"/>
    <w:charset w:val="86"/>
    <w:family w:val="auto"/>
    <w:pitch w:val="default"/>
    <w:sig w:usb0="00000001" w:usb1="08000000" w:usb2="00000000" w:usb3="00000000" w:csb0="00040000" w:csb1="00000000"/>
    <w:embedRegular r:id="rId3" w:fontKey="{8D821A99-7BE8-457D-B1C6-714572B54089}"/>
  </w:font>
  <w:font w:name="仿宋">
    <w:panose1 w:val="02010609060101010101"/>
    <w:charset w:val="86"/>
    <w:family w:val="modern"/>
    <w:pitch w:val="default"/>
    <w:sig w:usb0="800002BF" w:usb1="38CF7CFA" w:usb2="00000016" w:usb3="00000000" w:csb0="00040001" w:csb1="00000000"/>
    <w:embedRegular r:id="rId4" w:fontKey="{42AC125A-3347-419B-BA64-70757E61F2AB}"/>
  </w:font>
  <w:font w:name="MS Mincho">
    <w:altName w:val="Yu Gothic UI"/>
    <w:panose1 w:val="02020609040205080304"/>
    <w:charset w:val="80"/>
    <w:family w:val="modern"/>
    <w:pitch w:val="default"/>
    <w:sig w:usb0="00000000" w:usb1="00000000" w:usb2="00000012" w:usb3="00000000" w:csb0="0002009F" w:csb1="00000000"/>
    <w:embedRegular r:id="rId5" w:fontKey="{FF819C79-B0C3-4724-BE6B-D8E9EA58A21B}"/>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923AF"/>
    <w:multiLevelType w:val="singleLevel"/>
    <w:tmpl w:val="8FB923AF"/>
    <w:lvl w:ilvl="0" w:tentative="0">
      <w:start w:val="1"/>
      <w:numFmt w:val="decimal"/>
      <w:suff w:val="space"/>
      <w:lvlText w:val="%1."/>
      <w:lvlJc w:val="left"/>
    </w:lvl>
  </w:abstractNum>
  <w:abstractNum w:abstractNumId="1">
    <w:nsid w:val="B746216A"/>
    <w:multiLevelType w:val="singleLevel"/>
    <w:tmpl w:val="B746216A"/>
    <w:lvl w:ilvl="0" w:tentative="0">
      <w:start w:val="1"/>
      <w:numFmt w:val="decimal"/>
      <w:suff w:val="space"/>
      <w:lvlText w:val="%1."/>
      <w:lvlJc w:val="left"/>
    </w:lvl>
  </w:abstractNum>
  <w:abstractNum w:abstractNumId="2">
    <w:nsid w:val="CC8A30BB"/>
    <w:multiLevelType w:val="singleLevel"/>
    <w:tmpl w:val="CC8A30BB"/>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NWM4MmNiZTc3ZDIxYmE3ZmI5OTJjNGVhN2E5NjYifQ=="/>
  </w:docVars>
  <w:rsids>
    <w:rsidRoot w:val="0D063BC4"/>
    <w:rsid w:val="0D063BC4"/>
    <w:rsid w:val="55C95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3240</Words>
  <Characters>3330</Characters>
  <Lines>0</Lines>
  <Paragraphs>0</Paragraphs>
  <TotalTime>1</TotalTime>
  <ScaleCrop>false</ScaleCrop>
  <LinksUpToDate>false</LinksUpToDate>
  <CharactersWithSpaces>3354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2023-08-25T06:21:00Z</dcterms:created>
  <dc:creator>Shadow X</dc:creator>
  <cp:lastModifiedBy>Shadow X</cp:lastModifiedBy>
  <dcterms:modified xsi:type="dcterms:W3CDTF">2023-08-25T06:41:39Z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F37FFF4629154ED0BF48913E373DAC95_13</vt:lpwstr>
  </property>
</Properties>
</file>